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40969" w:rsidRPr="00540969" w:rsidRDefault="00BB1D5F" w:rsidP="00540969">
      <w:pPr>
        <w:pStyle w:val="NormalWeb"/>
        <w:spacing w:before="0" w:beforeAutospacing="0" w:after="0" w:afterAutospacing="0"/>
        <w:jc w:val="center"/>
        <w:rPr>
          <w:bCs/>
          <w:sz w:val="22"/>
          <w:szCs w:val="32"/>
          <w:lang w:val="en"/>
        </w:rPr>
      </w:pPr>
      <w:r w:rsidRPr="00BB1D5F">
        <w:rPr>
          <w:rStyle w:val="Strong"/>
          <w:noProof/>
          <w:sz w:val="32"/>
          <w:szCs w:val="32"/>
        </w:rPr>
        <mc:AlternateContent>
          <mc:Choice Requires="wps">
            <w:drawing>
              <wp:anchor distT="45720" distB="45720" distL="114300" distR="114300" simplePos="0" relativeHeight="251662336" behindDoc="0" locked="0" layoutInCell="1" allowOverlap="1" wp14:anchorId="2005A429" wp14:editId="13777870">
                <wp:simplePos x="0" y="0"/>
                <wp:positionH relativeFrom="column">
                  <wp:posOffset>-414020</wp:posOffset>
                </wp:positionH>
                <wp:positionV relativeFrom="paragraph">
                  <wp:posOffset>-349885</wp:posOffset>
                </wp:positionV>
                <wp:extent cx="5001260" cy="1404620"/>
                <wp:effectExtent l="0" t="0" r="2794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404620"/>
                        </a:xfrm>
                        <a:prstGeom prst="rect">
                          <a:avLst/>
                        </a:prstGeom>
                        <a:solidFill>
                          <a:srgbClr val="FFFFFF"/>
                        </a:solidFill>
                        <a:ln w="9525">
                          <a:solidFill>
                            <a:srgbClr val="000000"/>
                          </a:solidFill>
                          <a:miter lim="800000"/>
                          <a:headEnd/>
                          <a:tailEnd/>
                        </a:ln>
                      </wps:spPr>
                      <wps:txbx>
                        <w:txbxContent>
                          <w:p w:rsidR="00BB1D5F" w:rsidRPr="00AF6CAD" w:rsidRDefault="00540969" w:rsidP="00BB1D5F">
                            <w:pPr>
                              <w:jc w:val="center"/>
                              <w:rPr>
                                <w:sz w:val="24"/>
                              </w:rPr>
                            </w:pPr>
                            <w:r w:rsidRPr="00AF6CAD">
                              <w:rPr>
                                <w:rStyle w:val="Strong"/>
                                <w:sz w:val="36"/>
                                <w:szCs w:val="32"/>
                                <w:lang w:val="en"/>
                              </w:rPr>
                              <w:t>Information</w:t>
                            </w:r>
                            <w:r w:rsidR="00BB1D5F" w:rsidRPr="00AF6CAD">
                              <w:rPr>
                                <w:rStyle w:val="Strong"/>
                                <w:sz w:val="36"/>
                                <w:szCs w:val="32"/>
                                <w:lang w:val="en"/>
                              </w:rPr>
                              <w:t xml:space="preserve"> for Swinburne University Human Research Ethics Committee (SUHREC)</w:t>
                            </w:r>
                            <w:r w:rsidRPr="00AF6CAD">
                              <w:rPr>
                                <w:rStyle w:val="Strong"/>
                                <w:sz w:val="36"/>
                                <w:szCs w:val="32"/>
                                <w:lang w:val="en"/>
                              </w:rPr>
                              <w:t xml:space="preserve"> Applicants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5A429" id="_x0000_t202" coordsize="21600,21600" o:spt="202" path="m,l,21600r21600,l21600,xe">
                <v:stroke joinstyle="miter"/>
                <v:path gradientshapeok="t" o:connecttype="rect"/>
              </v:shapetype>
              <v:shape id="Text Box 2" o:spid="_x0000_s1026" type="#_x0000_t202" style="position:absolute;left:0;text-align:left;margin-left:-32.6pt;margin-top:-27.55pt;width:393.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">
                <v:textbox style="mso-fit-shape-to-text:t">
                  <w:txbxContent>
                    <w:p w:rsidR="00BB1D5F" w:rsidRPr="00AF6CAD" w:rsidRDefault="00540969" w:rsidP="00BB1D5F">
                      <w:pPr>
                        <w:jc w:val="center"/>
                        <w:rPr>
                          <w:sz w:val="24"/>
                        </w:rPr>
                      </w:pPr>
                      <w:r w:rsidRPr="00AF6CAD">
                        <w:rPr>
                          <w:rStyle w:val="Strong"/>
                          <w:sz w:val="36"/>
                          <w:szCs w:val="32"/>
                          <w:lang w:val="en"/>
                        </w:rPr>
                        <w:t>Information</w:t>
                      </w:r>
                      <w:r w:rsidR="00BB1D5F" w:rsidRPr="00AF6CAD">
                        <w:rPr>
                          <w:rStyle w:val="Strong"/>
                          <w:sz w:val="36"/>
                          <w:szCs w:val="32"/>
                          <w:lang w:val="en"/>
                        </w:rPr>
                        <w:t xml:space="preserve"> for Swinburne University Human Research Ethics Committee (SUHREC)</w:t>
                      </w:r>
                      <w:r w:rsidRPr="00AF6CAD">
                        <w:rPr>
                          <w:rStyle w:val="Strong"/>
                          <w:sz w:val="36"/>
                          <w:szCs w:val="32"/>
                          <w:lang w:val="en"/>
                        </w:rPr>
                        <w:t xml:space="preserve"> Applicants</w:t>
                      </w:r>
                    </w:p>
                  </w:txbxContent>
                </v:textbox>
                <w10:wrap type="square"/>
              </v:shape>
            </w:pict>
          </mc:Fallback>
        </mc:AlternateContent>
      </w:r>
      <w:r>
        <w:rPr>
          <w:noProof/>
        </w:rPr>
        <w:drawing>
          <wp:anchor distT="0" distB="0" distL="114300" distR="114300" simplePos="0" relativeHeight="251657216" behindDoc="0" locked="0" layoutInCell="1" allowOverlap="1" wp14:anchorId="45934719" wp14:editId="3E1B729C">
            <wp:simplePos x="0" y="0"/>
            <wp:positionH relativeFrom="column">
              <wp:posOffset>4993005</wp:posOffset>
            </wp:positionH>
            <wp:positionV relativeFrom="paragraph">
              <wp:posOffset>-366339</wp:posOffset>
            </wp:positionV>
            <wp:extent cx="743501" cy="1484810"/>
            <wp:effectExtent l="0" t="0" r="0" b="1270"/>
            <wp:wrapThrough wrapText="bothSides">
              <wp:wrapPolygon edited="0">
                <wp:start x="0" y="0"/>
                <wp:lineTo x="0" y="21341"/>
                <wp:lineTo x="21046" y="21341"/>
                <wp:lineTo x="2104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burne Logo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501" cy="1484810"/>
                    </a:xfrm>
                    <a:prstGeom prst="rect">
                      <a:avLst/>
                    </a:prstGeom>
                  </pic:spPr>
                </pic:pic>
              </a:graphicData>
            </a:graphic>
            <wp14:sizeRelH relativeFrom="page">
              <wp14:pctWidth>0</wp14:pctWidth>
            </wp14:sizeRelH>
            <wp14:sizeRelV relativeFrom="page">
              <wp14:pctHeight>0</wp14:pctHeight>
            </wp14:sizeRelV>
          </wp:anchor>
        </w:drawing>
      </w:r>
    </w:p>
    <w:p w:rsidR="00540969" w:rsidRPr="003967A7" w:rsidRDefault="00540969" w:rsidP="00540969">
      <w:pPr>
        <w:rPr>
          <w:b/>
          <w:bCs/>
          <w:sz w:val="20"/>
          <w:szCs w:val="20"/>
        </w:rPr>
      </w:pPr>
      <w:r w:rsidRPr="003967A7">
        <w:rPr>
          <w:b/>
          <w:bCs/>
          <w:sz w:val="20"/>
          <w:szCs w:val="20"/>
        </w:rPr>
        <w:t>General Information</w:t>
      </w:r>
    </w:p>
    <w:p w:rsidR="00540969" w:rsidRPr="003967A7" w:rsidRDefault="00540969" w:rsidP="00540969">
      <w:pPr>
        <w:rPr>
          <w:bCs/>
          <w:sz w:val="20"/>
          <w:szCs w:val="20"/>
        </w:rPr>
      </w:pPr>
      <w:r w:rsidRPr="003967A7">
        <w:rPr>
          <w:bCs/>
          <w:sz w:val="20"/>
          <w:szCs w:val="20"/>
        </w:rPr>
        <w:t xml:space="preserve">The role of </w:t>
      </w:r>
      <w:r w:rsidR="005931C9" w:rsidRPr="003967A7">
        <w:rPr>
          <w:bCs/>
          <w:sz w:val="20"/>
          <w:szCs w:val="20"/>
        </w:rPr>
        <w:t>a</w:t>
      </w:r>
      <w:r w:rsidRPr="003967A7">
        <w:rPr>
          <w:bCs/>
          <w:sz w:val="20"/>
          <w:szCs w:val="20"/>
        </w:rPr>
        <w:t xml:space="preserve"> H</w:t>
      </w:r>
      <w:r w:rsidR="005931C9" w:rsidRPr="003967A7">
        <w:rPr>
          <w:bCs/>
          <w:sz w:val="20"/>
          <w:szCs w:val="20"/>
        </w:rPr>
        <w:t xml:space="preserve">uman Research Ethics Committee (HREC) </w:t>
      </w:r>
      <w:r w:rsidRPr="003967A7">
        <w:rPr>
          <w:bCs/>
          <w:sz w:val="20"/>
          <w:szCs w:val="20"/>
        </w:rPr>
        <w:t xml:space="preserve">is to protect the welfare and the rights of participants in research. The primary responsibility of each member </w:t>
      </w:r>
      <w:r w:rsidR="005931C9" w:rsidRPr="003967A7">
        <w:rPr>
          <w:bCs/>
          <w:sz w:val="20"/>
          <w:szCs w:val="20"/>
        </w:rPr>
        <w:t xml:space="preserve">on such a </w:t>
      </w:r>
      <w:r w:rsidRPr="003967A7">
        <w:rPr>
          <w:bCs/>
          <w:sz w:val="20"/>
          <w:szCs w:val="20"/>
        </w:rPr>
        <w:t>committee is to decide whether, in his or her opinion, the rights and welfare of the participants will be protected during the conduct of each research proposal submitted to the HREC.</w:t>
      </w:r>
      <w:r w:rsidRPr="003967A7">
        <w:rPr>
          <w:sz w:val="20"/>
          <w:szCs w:val="20"/>
        </w:rPr>
        <w:t xml:space="preserve"> </w:t>
      </w:r>
      <w:r w:rsidR="005931C9" w:rsidRPr="003967A7">
        <w:rPr>
          <w:sz w:val="20"/>
          <w:szCs w:val="20"/>
        </w:rPr>
        <w:t xml:space="preserve">The Swinburne </w:t>
      </w:r>
      <w:r w:rsidRPr="003967A7">
        <w:rPr>
          <w:sz w:val="20"/>
          <w:szCs w:val="20"/>
        </w:rPr>
        <w:t xml:space="preserve">committee covers a broad range of research areas </w:t>
      </w:r>
      <w:r w:rsidRPr="003967A7">
        <w:rPr>
          <w:bCs/>
          <w:sz w:val="20"/>
          <w:szCs w:val="20"/>
        </w:rPr>
        <w:t>including psychology, sociology, arts, education, law and business.</w:t>
      </w:r>
    </w:p>
    <w:p w:rsidR="00540969" w:rsidRPr="003967A7" w:rsidRDefault="00540969" w:rsidP="00540969">
      <w:pPr>
        <w:rPr>
          <w:b/>
          <w:sz w:val="20"/>
          <w:szCs w:val="20"/>
        </w:rPr>
      </w:pPr>
      <w:r w:rsidRPr="003967A7">
        <w:rPr>
          <w:b/>
          <w:sz w:val="20"/>
          <w:szCs w:val="20"/>
        </w:rPr>
        <w:t xml:space="preserve">Regulating Documents </w:t>
      </w:r>
    </w:p>
    <w:p w:rsidR="00540969" w:rsidRPr="003967A7" w:rsidRDefault="00540969" w:rsidP="00540969">
      <w:pPr>
        <w:rPr>
          <w:sz w:val="20"/>
          <w:szCs w:val="20"/>
        </w:rPr>
      </w:pPr>
      <w:r w:rsidRPr="003967A7">
        <w:rPr>
          <w:sz w:val="20"/>
          <w:szCs w:val="20"/>
        </w:rPr>
        <w:t>There are two main documents regulating issues regarding ethical conduct in research:</w:t>
      </w:r>
    </w:p>
    <w:p w:rsidR="00540969" w:rsidRPr="003967A7" w:rsidRDefault="00540969" w:rsidP="00540969">
      <w:pPr>
        <w:pStyle w:val="NormalWeb"/>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National Statement on Ethical</w:t>
      </w:r>
      <w:r w:rsidR="006D1961">
        <w:rPr>
          <w:rStyle w:val="Strong"/>
          <w:rFonts w:asciiTheme="minorHAnsi" w:hAnsiTheme="minorHAnsi" w:cstheme="minorHAnsi"/>
          <w:b w:val="0"/>
          <w:sz w:val="20"/>
          <w:szCs w:val="20"/>
          <w:lang w:val="en"/>
        </w:rPr>
        <w:t xml:space="preserve"> Conduct in Human Research (</w:t>
      </w:r>
      <w:r w:rsidR="006555B8">
        <w:rPr>
          <w:rStyle w:val="Strong"/>
          <w:rFonts w:asciiTheme="minorHAnsi" w:hAnsiTheme="minorHAnsi" w:cstheme="minorHAnsi"/>
          <w:b w:val="0"/>
          <w:i/>
          <w:sz w:val="20"/>
          <w:szCs w:val="20"/>
          <w:lang w:val="en"/>
        </w:rPr>
        <w:t>updated 201</w:t>
      </w:r>
      <w:r w:rsidR="006D1961" w:rsidRPr="00224D0B">
        <w:rPr>
          <w:rStyle w:val="Strong"/>
          <w:rFonts w:asciiTheme="minorHAnsi" w:hAnsiTheme="minorHAnsi" w:cstheme="minorHAnsi"/>
          <w:b w:val="0"/>
          <w:i/>
          <w:sz w:val="20"/>
          <w:szCs w:val="20"/>
          <w:lang w:val="en"/>
        </w:rPr>
        <w:t>8</w:t>
      </w:r>
      <w:r w:rsidRPr="003967A7">
        <w:rPr>
          <w:rStyle w:val="Strong"/>
          <w:rFonts w:asciiTheme="minorHAnsi" w:hAnsiTheme="minorHAnsi" w:cstheme="minorHAnsi"/>
          <w:b w:val="0"/>
          <w:sz w:val="20"/>
          <w:szCs w:val="20"/>
          <w:lang w:val="en"/>
        </w:rPr>
        <w:t xml:space="preserve">) </w:t>
      </w:r>
      <w:hyperlink r:id="rId8" w:history="1">
        <w:r w:rsidRPr="003967A7">
          <w:rPr>
            <w:rStyle w:val="Hyperlink"/>
            <w:rFonts w:asciiTheme="minorHAnsi" w:hAnsiTheme="minorHAnsi" w:cstheme="minorHAnsi"/>
            <w:sz w:val="20"/>
            <w:szCs w:val="20"/>
            <w:lang w:val="en"/>
          </w:rPr>
          <w:t>http://www.nhmrc.gov.au/publications/synopses/e72syn.htm</w:t>
        </w:r>
      </w:hyperlink>
      <w:r w:rsidRPr="003967A7">
        <w:rPr>
          <w:rStyle w:val="Strong"/>
          <w:rFonts w:asciiTheme="minorHAnsi" w:hAnsiTheme="minorHAnsi" w:cstheme="minorHAnsi"/>
          <w:b w:val="0"/>
          <w:sz w:val="20"/>
          <w:szCs w:val="20"/>
          <w:lang w:val="en"/>
        </w:rPr>
        <w:t xml:space="preserve"> </w:t>
      </w:r>
    </w:p>
    <w:p w:rsidR="00540969" w:rsidRPr="003967A7" w:rsidRDefault="00540969" w:rsidP="00540969">
      <w:pPr>
        <w:pStyle w:val="NormalWeb"/>
        <w:spacing w:before="0" w:beforeAutospacing="0" w:after="0" w:afterAutospacing="0"/>
        <w:rPr>
          <w:rFonts w:asciiTheme="minorHAnsi" w:hAnsiTheme="minorHAnsi" w:cstheme="minorHAnsi"/>
          <w:sz w:val="20"/>
          <w:szCs w:val="20"/>
          <w:lang w:val="en"/>
        </w:rPr>
      </w:pPr>
      <w:r w:rsidRPr="003967A7">
        <w:rPr>
          <w:rFonts w:asciiTheme="minorHAnsi" w:hAnsiTheme="minorHAnsi" w:cstheme="minorHAnsi"/>
          <w:sz w:val="20"/>
          <w:szCs w:val="20"/>
          <w:lang w:val="en"/>
        </w:rPr>
        <w:t>Developed by the National Health and Medical Research Council (NHMRC)</w:t>
      </w:r>
    </w:p>
    <w:p w:rsidR="00540969" w:rsidRPr="003967A7" w:rsidRDefault="00540969" w:rsidP="00540969">
      <w:pPr>
        <w:pStyle w:val="NormalWeb"/>
        <w:spacing w:before="0" w:beforeAutospacing="0" w:after="0" w:afterAutospacing="0"/>
        <w:rPr>
          <w:rFonts w:asciiTheme="minorHAnsi" w:hAnsiTheme="minorHAnsi" w:cstheme="minorHAnsi"/>
          <w:sz w:val="20"/>
          <w:szCs w:val="20"/>
          <w:lang w:val="en"/>
        </w:rPr>
      </w:pPr>
    </w:p>
    <w:p w:rsidR="00540969" w:rsidRPr="003967A7" w:rsidRDefault="00540969" w:rsidP="00540969">
      <w:pPr>
        <w:pStyle w:val="NormalWeb"/>
        <w:spacing w:before="0" w:beforeAutospacing="0" w:after="0" w:afterAutospacing="0"/>
        <w:rPr>
          <w:rFonts w:asciiTheme="minorHAnsi" w:hAnsiTheme="minorHAnsi" w:cstheme="minorHAnsi"/>
          <w:sz w:val="20"/>
          <w:szCs w:val="20"/>
          <w:lang w:val="en"/>
        </w:rPr>
      </w:pPr>
      <w:r w:rsidRPr="003967A7">
        <w:rPr>
          <w:rFonts w:asciiTheme="minorHAnsi" w:hAnsiTheme="minorHAnsi" w:cstheme="minorHAnsi"/>
          <w:sz w:val="20"/>
          <w:szCs w:val="20"/>
          <w:lang w:val="en"/>
        </w:rPr>
        <w:t>Australian Code for the Re</w:t>
      </w:r>
      <w:r w:rsidR="006D1961">
        <w:rPr>
          <w:rFonts w:asciiTheme="minorHAnsi" w:hAnsiTheme="minorHAnsi" w:cstheme="minorHAnsi"/>
          <w:sz w:val="20"/>
          <w:szCs w:val="20"/>
          <w:lang w:val="en"/>
        </w:rPr>
        <w:t>sponsible Conduct of Research (</w:t>
      </w:r>
      <w:r w:rsidR="006555B8">
        <w:rPr>
          <w:rFonts w:asciiTheme="minorHAnsi" w:hAnsiTheme="minorHAnsi" w:cstheme="minorHAnsi"/>
          <w:i/>
          <w:sz w:val="20"/>
          <w:szCs w:val="20"/>
          <w:lang w:val="en"/>
        </w:rPr>
        <w:t>updated 201</w:t>
      </w:r>
      <w:r w:rsidR="006D1961" w:rsidRPr="00224D0B">
        <w:rPr>
          <w:rFonts w:asciiTheme="minorHAnsi" w:hAnsiTheme="minorHAnsi" w:cstheme="minorHAnsi"/>
          <w:i/>
          <w:sz w:val="20"/>
          <w:szCs w:val="20"/>
          <w:lang w:val="en"/>
        </w:rPr>
        <w:t>8</w:t>
      </w:r>
      <w:r w:rsidRPr="003967A7">
        <w:rPr>
          <w:rFonts w:asciiTheme="minorHAnsi" w:hAnsiTheme="minorHAnsi" w:cstheme="minorHAnsi"/>
          <w:sz w:val="20"/>
          <w:szCs w:val="20"/>
          <w:lang w:val="en"/>
        </w:rPr>
        <w:t>)</w:t>
      </w:r>
    </w:p>
    <w:p w:rsidR="00540969" w:rsidRPr="003967A7" w:rsidRDefault="00076D57" w:rsidP="00540969">
      <w:pPr>
        <w:pStyle w:val="NormalWeb"/>
        <w:spacing w:before="0" w:beforeAutospacing="0" w:after="0" w:afterAutospacing="0"/>
        <w:rPr>
          <w:rFonts w:asciiTheme="minorHAnsi" w:hAnsiTheme="minorHAnsi" w:cstheme="minorHAnsi"/>
          <w:sz w:val="20"/>
          <w:szCs w:val="20"/>
          <w:lang w:val="en"/>
        </w:rPr>
      </w:pPr>
      <w:hyperlink r:id="rId9" w:history="1">
        <w:r w:rsidR="00540969" w:rsidRPr="003967A7">
          <w:rPr>
            <w:rStyle w:val="Hyperlink"/>
            <w:rFonts w:asciiTheme="minorHAnsi" w:hAnsiTheme="minorHAnsi" w:cstheme="minorHAnsi"/>
            <w:sz w:val="20"/>
            <w:szCs w:val="20"/>
            <w:lang w:val="en"/>
          </w:rPr>
          <w:t>http://www.nhmrc.gov.au/publications/synopses/r39syn.htm</w:t>
        </w:r>
      </w:hyperlink>
    </w:p>
    <w:p w:rsidR="00540969" w:rsidRPr="003967A7" w:rsidRDefault="00540969" w:rsidP="00540969">
      <w:pPr>
        <w:pStyle w:val="NormalWeb"/>
        <w:spacing w:before="0" w:beforeAutospacing="0" w:after="0" w:afterAutospacing="0"/>
        <w:rPr>
          <w:rFonts w:asciiTheme="minorHAnsi" w:hAnsiTheme="minorHAnsi" w:cstheme="minorHAnsi"/>
          <w:sz w:val="20"/>
          <w:szCs w:val="20"/>
          <w:lang w:val="en"/>
        </w:rPr>
      </w:pPr>
      <w:r w:rsidRPr="003967A7">
        <w:rPr>
          <w:rFonts w:asciiTheme="minorHAnsi" w:hAnsiTheme="minorHAnsi" w:cstheme="minorHAnsi"/>
          <w:sz w:val="20"/>
          <w:szCs w:val="20"/>
          <w:lang w:val="en"/>
        </w:rPr>
        <w:t>Developed jointly by the NHMRC, the Australian Research Council and Universities Australia</w:t>
      </w:r>
    </w:p>
    <w:p w:rsidR="00540969" w:rsidRPr="003967A7" w:rsidRDefault="00540969" w:rsidP="00540969">
      <w:pPr>
        <w:pStyle w:val="NormalWeb"/>
        <w:spacing w:before="0" w:beforeAutospacing="0" w:after="0" w:afterAutospacing="0"/>
        <w:rPr>
          <w:sz w:val="20"/>
          <w:szCs w:val="20"/>
          <w:lang w:val="en"/>
        </w:rPr>
      </w:pPr>
    </w:p>
    <w:p w:rsidR="00540969" w:rsidRPr="003967A7" w:rsidRDefault="00540969" w:rsidP="00540969">
      <w:pPr>
        <w:pStyle w:val="NormalWeb"/>
        <w:spacing w:before="0" w:beforeAutospacing="0" w:after="0" w:afterAutospacing="0"/>
        <w:rPr>
          <w:rStyle w:val="Strong"/>
          <w:rFonts w:asciiTheme="minorHAnsi" w:hAnsiTheme="minorHAnsi" w:cstheme="minorHAnsi"/>
          <w:sz w:val="20"/>
          <w:szCs w:val="20"/>
          <w:lang w:val="en"/>
        </w:rPr>
      </w:pPr>
      <w:r w:rsidRPr="003967A7">
        <w:rPr>
          <w:rStyle w:val="Strong"/>
          <w:rFonts w:asciiTheme="minorHAnsi" w:hAnsiTheme="minorHAnsi" w:cstheme="minorHAnsi"/>
          <w:sz w:val="20"/>
          <w:szCs w:val="20"/>
          <w:lang w:val="en"/>
        </w:rPr>
        <w:t>Legislation</w:t>
      </w:r>
    </w:p>
    <w:p w:rsidR="00540969" w:rsidRPr="003967A7" w:rsidRDefault="00540969" w:rsidP="00540969">
      <w:pPr>
        <w:pStyle w:val="NormalWeb"/>
        <w:spacing w:before="0" w:beforeAutospacing="0" w:after="0" w:afterAutospacing="0"/>
        <w:rPr>
          <w:rStyle w:val="Strong"/>
          <w:rFonts w:asciiTheme="minorHAnsi" w:hAnsiTheme="minorHAnsi" w:cstheme="minorHAnsi"/>
          <w:sz w:val="20"/>
          <w:szCs w:val="20"/>
          <w:lang w:val="en"/>
        </w:rPr>
      </w:pPr>
    </w:p>
    <w:p w:rsidR="00540969" w:rsidRPr="003967A7" w:rsidRDefault="00540969" w:rsidP="00540969">
      <w:pPr>
        <w:pStyle w:val="NormalWeb"/>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Legislation regarding the privacy of Commonwealth and private institutions also influences ethical conduct in research:</w:t>
      </w:r>
    </w:p>
    <w:p w:rsidR="00540969" w:rsidRPr="003967A7" w:rsidRDefault="00540969" w:rsidP="00540969">
      <w:pPr>
        <w:pStyle w:val="NormalWeb"/>
        <w:spacing w:before="0" w:beforeAutospacing="0" w:after="0" w:afterAutospacing="0"/>
        <w:rPr>
          <w:rStyle w:val="Strong"/>
          <w:rFonts w:asciiTheme="minorHAnsi" w:hAnsiTheme="minorHAnsi" w:cstheme="minorHAnsi"/>
          <w:b w:val="0"/>
          <w:sz w:val="20"/>
          <w:szCs w:val="20"/>
          <w:lang w:val="en"/>
        </w:rPr>
      </w:pPr>
    </w:p>
    <w:p w:rsidR="00540969" w:rsidRPr="003967A7" w:rsidRDefault="005931C9" w:rsidP="00E80A8A">
      <w:pPr>
        <w:pStyle w:val="NormalWeb"/>
        <w:numPr>
          <w:ilvl w:val="0"/>
          <w:numId w:val="9"/>
        </w:numPr>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Victorian Privacy Act 2014</w:t>
      </w:r>
    </w:p>
    <w:p w:rsidR="00540969" w:rsidRDefault="00540969" w:rsidP="00E80A8A">
      <w:pPr>
        <w:pStyle w:val="NormalWeb"/>
        <w:numPr>
          <w:ilvl w:val="0"/>
          <w:numId w:val="9"/>
        </w:numPr>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Sections 95 and 95A of the Privacy Act 1988 (Commonwealth) - Australian Privacy Principles</w:t>
      </w:r>
    </w:p>
    <w:p w:rsidR="00FA45B5" w:rsidRPr="003967A7" w:rsidRDefault="00FA45B5" w:rsidP="00E80A8A">
      <w:pPr>
        <w:pStyle w:val="NormalWeb"/>
        <w:numPr>
          <w:ilvl w:val="0"/>
          <w:numId w:val="9"/>
        </w:numPr>
        <w:spacing w:before="0" w:beforeAutospacing="0" w:after="0" w:afterAutospacing="0"/>
        <w:rPr>
          <w:rStyle w:val="Strong"/>
          <w:rFonts w:asciiTheme="minorHAnsi" w:hAnsiTheme="minorHAnsi" w:cstheme="minorHAnsi"/>
          <w:b w:val="0"/>
          <w:sz w:val="20"/>
          <w:szCs w:val="20"/>
          <w:lang w:val="en"/>
        </w:rPr>
      </w:pPr>
      <w:r>
        <w:rPr>
          <w:rStyle w:val="Strong"/>
          <w:rFonts w:asciiTheme="minorHAnsi" w:hAnsiTheme="minorHAnsi" w:cstheme="minorHAnsi"/>
          <w:b w:val="0"/>
          <w:sz w:val="20"/>
          <w:szCs w:val="20"/>
          <w:lang w:val="en"/>
        </w:rPr>
        <w:t>Health Records Act 2001</w:t>
      </w:r>
    </w:p>
    <w:p w:rsidR="00540969" w:rsidRPr="003967A7" w:rsidRDefault="00540969" w:rsidP="00540969">
      <w:pPr>
        <w:pStyle w:val="NormalWeb"/>
        <w:spacing w:before="0" w:beforeAutospacing="0" w:after="0" w:afterAutospacing="0"/>
        <w:rPr>
          <w:rStyle w:val="Strong"/>
          <w:rFonts w:asciiTheme="minorHAnsi" w:hAnsiTheme="minorHAnsi" w:cstheme="minorHAnsi"/>
          <w:b w:val="0"/>
          <w:sz w:val="20"/>
          <w:szCs w:val="20"/>
        </w:rPr>
      </w:pPr>
    </w:p>
    <w:p w:rsidR="00540969" w:rsidRPr="003967A7" w:rsidRDefault="00540969" w:rsidP="00540969">
      <w:pPr>
        <w:rPr>
          <w:b/>
          <w:sz w:val="20"/>
          <w:szCs w:val="20"/>
        </w:rPr>
      </w:pPr>
      <w:r w:rsidRPr="003967A7">
        <w:rPr>
          <w:b/>
          <w:sz w:val="20"/>
          <w:szCs w:val="20"/>
        </w:rPr>
        <w:t>Composition of Human Research Ethics Committees</w:t>
      </w:r>
    </w:p>
    <w:p w:rsidR="00540969" w:rsidRPr="003967A7" w:rsidRDefault="00540969" w:rsidP="00540969">
      <w:pPr>
        <w:rPr>
          <w:sz w:val="20"/>
          <w:szCs w:val="20"/>
        </w:rPr>
      </w:pPr>
      <w:r w:rsidRPr="003967A7">
        <w:rPr>
          <w:sz w:val="20"/>
          <w:szCs w:val="20"/>
        </w:rPr>
        <w:t xml:space="preserve">The Swinburne HREC is established according to the guidelines set out in the NHMRC </w:t>
      </w:r>
      <w:r w:rsidRPr="003967A7">
        <w:rPr>
          <w:i/>
          <w:iCs/>
          <w:sz w:val="20"/>
          <w:szCs w:val="20"/>
        </w:rPr>
        <w:t>National Statement on Ethical</w:t>
      </w:r>
      <w:r w:rsidR="006555B8">
        <w:rPr>
          <w:i/>
          <w:iCs/>
          <w:sz w:val="20"/>
          <w:szCs w:val="20"/>
        </w:rPr>
        <w:t xml:space="preserve"> Conduct in Human Research (2018</w:t>
      </w:r>
      <w:r w:rsidRPr="003967A7">
        <w:rPr>
          <w:i/>
          <w:iCs/>
          <w:sz w:val="20"/>
          <w:szCs w:val="20"/>
        </w:rPr>
        <w:t>)</w:t>
      </w:r>
      <w:r w:rsidRPr="003967A7">
        <w:rPr>
          <w:iCs/>
          <w:sz w:val="20"/>
          <w:szCs w:val="20"/>
        </w:rPr>
        <w:t>.</w:t>
      </w:r>
    </w:p>
    <w:p w:rsidR="00540969" w:rsidRPr="003967A7" w:rsidRDefault="00540969" w:rsidP="00540969">
      <w:pPr>
        <w:rPr>
          <w:sz w:val="20"/>
          <w:szCs w:val="20"/>
        </w:rPr>
      </w:pPr>
      <w:r w:rsidRPr="003967A7">
        <w:rPr>
          <w:sz w:val="20"/>
          <w:szCs w:val="20"/>
        </w:rPr>
        <w:t xml:space="preserve">The </w:t>
      </w:r>
      <w:r w:rsidRPr="003967A7">
        <w:rPr>
          <w:sz w:val="20"/>
          <w:szCs w:val="20"/>
          <w:u w:val="single"/>
        </w:rPr>
        <w:t>minimum</w:t>
      </w:r>
      <w:r w:rsidRPr="003967A7">
        <w:rPr>
          <w:sz w:val="20"/>
          <w:szCs w:val="20"/>
        </w:rPr>
        <w:t xml:space="preserve"> membership of an HREC is eight.  As far as possible:</w:t>
      </w:r>
    </w:p>
    <w:p w:rsidR="00540969" w:rsidRPr="003967A7" w:rsidRDefault="00540969" w:rsidP="00540969">
      <w:pPr>
        <w:ind w:left="360"/>
        <w:rPr>
          <w:sz w:val="20"/>
          <w:szCs w:val="20"/>
        </w:rPr>
      </w:pPr>
      <w:r w:rsidRPr="003967A7">
        <w:rPr>
          <w:sz w:val="20"/>
          <w:szCs w:val="20"/>
        </w:rPr>
        <w:t>(</w:t>
      </w:r>
      <w:r w:rsidR="00E22B74">
        <w:rPr>
          <w:sz w:val="20"/>
          <w:szCs w:val="20"/>
        </w:rPr>
        <w:t>i</w:t>
      </w:r>
      <w:r w:rsidRPr="003967A7">
        <w:rPr>
          <w:sz w:val="20"/>
          <w:szCs w:val="20"/>
        </w:rPr>
        <w:t>) there should be equal numbers of men and women;</w:t>
      </w:r>
    </w:p>
    <w:p w:rsidR="00540969" w:rsidRPr="003967A7" w:rsidRDefault="00540969" w:rsidP="00540969">
      <w:pPr>
        <w:ind w:left="360"/>
        <w:rPr>
          <w:sz w:val="20"/>
          <w:szCs w:val="20"/>
        </w:rPr>
      </w:pPr>
      <w:r w:rsidRPr="003967A7">
        <w:rPr>
          <w:sz w:val="20"/>
          <w:szCs w:val="20"/>
        </w:rPr>
        <w:t>(</w:t>
      </w:r>
      <w:r w:rsidR="00E22B74">
        <w:rPr>
          <w:sz w:val="20"/>
          <w:szCs w:val="20"/>
        </w:rPr>
        <w:t>ii</w:t>
      </w:r>
      <w:r w:rsidRPr="003967A7">
        <w:rPr>
          <w:sz w:val="20"/>
          <w:szCs w:val="20"/>
        </w:rPr>
        <w:t>) at least one third</w:t>
      </w:r>
      <w:r w:rsidRPr="003967A7">
        <w:rPr>
          <w:sz w:val="20"/>
          <w:szCs w:val="20"/>
          <w:lang w:val="en"/>
        </w:rPr>
        <w:t xml:space="preserve"> of the members should be from outside the institution for which the HREC is reviewing research; and</w:t>
      </w:r>
    </w:p>
    <w:p w:rsidR="00540969" w:rsidRPr="003967A7" w:rsidRDefault="00540969" w:rsidP="00540969">
      <w:pPr>
        <w:rPr>
          <w:sz w:val="20"/>
          <w:szCs w:val="20"/>
        </w:rPr>
      </w:pPr>
      <w:r w:rsidRPr="003967A7">
        <w:rPr>
          <w:sz w:val="20"/>
          <w:szCs w:val="20"/>
        </w:rPr>
        <w:t>This minimum membership of an HREC consists of the following:</w:t>
      </w:r>
    </w:p>
    <w:p w:rsidR="00540969" w:rsidRPr="003967A7" w:rsidRDefault="00540969" w:rsidP="00540969">
      <w:pPr>
        <w:numPr>
          <w:ilvl w:val="0"/>
          <w:numId w:val="6"/>
        </w:numPr>
        <w:spacing w:after="0" w:line="240" w:lineRule="auto"/>
        <w:rPr>
          <w:sz w:val="20"/>
          <w:szCs w:val="20"/>
        </w:rPr>
      </w:pPr>
      <w:r w:rsidRPr="003967A7">
        <w:rPr>
          <w:sz w:val="20"/>
          <w:szCs w:val="20"/>
        </w:rPr>
        <w:t>a chairperson, with suitable experience, whose other responsibilities will not impair the HREC’s capacity to carry out its obligations under the National Statement;</w:t>
      </w:r>
    </w:p>
    <w:p w:rsidR="00540969" w:rsidRPr="003967A7" w:rsidRDefault="00540969" w:rsidP="00540969">
      <w:pPr>
        <w:numPr>
          <w:ilvl w:val="0"/>
          <w:numId w:val="6"/>
        </w:numPr>
        <w:spacing w:after="0" w:line="240" w:lineRule="auto"/>
        <w:rPr>
          <w:sz w:val="20"/>
          <w:szCs w:val="20"/>
        </w:rPr>
      </w:pPr>
      <w:r w:rsidRPr="003967A7">
        <w:rPr>
          <w:sz w:val="20"/>
          <w:szCs w:val="20"/>
        </w:rPr>
        <w:t>at least two lay people, one man and one woman, who have no affiliation with the institution and do not currently engage in medical, scientific, legal or academic work;</w:t>
      </w:r>
    </w:p>
    <w:p w:rsidR="00540969" w:rsidRPr="003967A7" w:rsidRDefault="00540969" w:rsidP="00540969">
      <w:pPr>
        <w:numPr>
          <w:ilvl w:val="0"/>
          <w:numId w:val="6"/>
        </w:numPr>
        <w:spacing w:after="0" w:line="240" w:lineRule="auto"/>
        <w:rPr>
          <w:sz w:val="20"/>
          <w:szCs w:val="20"/>
        </w:rPr>
      </w:pPr>
      <w:r w:rsidRPr="003967A7">
        <w:rPr>
          <w:sz w:val="20"/>
          <w:szCs w:val="20"/>
        </w:rPr>
        <w:t>at least one person with knowledge of, and current experience in, the professional care, counselling or treatment of people (for example, a nurse or allied health professional);</w:t>
      </w:r>
    </w:p>
    <w:p w:rsidR="00540969" w:rsidRPr="003967A7" w:rsidRDefault="00540969" w:rsidP="00540969">
      <w:pPr>
        <w:numPr>
          <w:ilvl w:val="0"/>
          <w:numId w:val="6"/>
        </w:numPr>
        <w:spacing w:after="0" w:line="240" w:lineRule="auto"/>
        <w:rPr>
          <w:sz w:val="20"/>
          <w:szCs w:val="20"/>
        </w:rPr>
      </w:pPr>
      <w:r w:rsidRPr="003967A7">
        <w:rPr>
          <w:sz w:val="20"/>
          <w:szCs w:val="20"/>
        </w:rPr>
        <w:lastRenderedPageBreak/>
        <w:t>at least one person who performs a pastoral care role in a community (for example an Aboriginal elder, a minister of religion);</w:t>
      </w:r>
    </w:p>
    <w:p w:rsidR="00540969" w:rsidRPr="003967A7" w:rsidRDefault="00540969" w:rsidP="00540969">
      <w:pPr>
        <w:numPr>
          <w:ilvl w:val="0"/>
          <w:numId w:val="6"/>
        </w:numPr>
        <w:spacing w:after="0" w:line="240" w:lineRule="auto"/>
        <w:rPr>
          <w:sz w:val="20"/>
          <w:szCs w:val="20"/>
        </w:rPr>
      </w:pPr>
      <w:r w:rsidRPr="003967A7">
        <w:rPr>
          <w:sz w:val="20"/>
          <w:szCs w:val="20"/>
        </w:rPr>
        <w:t>at least one lawyer, where possible one who is not engaged to advise the institution; and</w:t>
      </w:r>
    </w:p>
    <w:p w:rsidR="00540969" w:rsidRPr="003967A7" w:rsidRDefault="00540969" w:rsidP="00540969">
      <w:pPr>
        <w:numPr>
          <w:ilvl w:val="0"/>
          <w:numId w:val="6"/>
        </w:numPr>
        <w:spacing w:after="0" w:line="240" w:lineRule="auto"/>
        <w:rPr>
          <w:rStyle w:val="Strong"/>
          <w:b w:val="0"/>
          <w:bCs w:val="0"/>
          <w:sz w:val="20"/>
          <w:szCs w:val="20"/>
        </w:rPr>
      </w:pPr>
      <w:r w:rsidRPr="003967A7">
        <w:rPr>
          <w:sz w:val="20"/>
          <w:szCs w:val="20"/>
        </w:rPr>
        <w:t>at least two people with current research experience that is relevant to research proposals to be considered at the meetings they attend.  These two members may be selected, according to need, from an established pool of inducted members with relevant expertise.</w:t>
      </w:r>
    </w:p>
    <w:p w:rsidR="00540969" w:rsidRPr="003967A7" w:rsidRDefault="00540969" w:rsidP="00540969">
      <w:pPr>
        <w:pStyle w:val="NormalWeb"/>
        <w:rPr>
          <w:rStyle w:val="Strong"/>
          <w:rFonts w:asciiTheme="minorHAnsi" w:hAnsiTheme="minorHAnsi" w:cstheme="minorHAnsi"/>
          <w:sz w:val="20"/>
          <w:szCs w:val="20"/>
          <w:lang w:val="en"/>
        </w:rPr>
      </w:pPr>
      <w:r w:rsidRPr="003967A7">
        <w:rPr>
          <w:rStyle w:val="Strong"/>
          <w:rFonts w:asciiTheme="minorHAnsi" w:hAnsiTheme="minorHAnsi" w:cstheme="minorHAnsi"/>
          <w:sz w:val="20"/>
          <w:szCs w:val="20"/>
          <w:lang w:val="en"/>
        </w:rPr>
        <w:t>Current Vacancies</w:t>
      </w:r>
    </w:p>
    <w:p w:rsidR="00540969" w:rsidRPr="003967A7" w:rsidRDefault="00540969" w:rsidP="00540969">
      <w:pPr>
        <w:pStyle w:val="NormalWeb"/>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 xml:space="preserve">The Swinburne Human Research Ethics Committee is currently seeking expressions of interest from suitable applicants in </w:t>
      </w:r>
      <w:r w:rsidR="003967A7" w:rsidRPr="003967A7">
        <w:rPr>
          <w:rStyle w:val="Strong"/>
          <w:rFonts w:asciiTheme="minorHAnsi" w:hAnsiTheme="minorHAnsi" w:cstheme="minorHAnsi"/>
          <w:b w:val="0"/>
          <w:sz w:val="20"/>
          <w:szCs w:val="20"/>
          <w:lang w:val="en"/>
        </w:rPr>
        <w:t>categories (b)-(f).</w:t>
      </w:r>
    </w:p>
    <w:p w:rsidR="00540969" w:rsidRPr="003967A7" w:rsidRDefault="00540969" w:rsidP="00540969">
      <w:pPr>
        <w:pStyle w:val="NormalWeb"/>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Please note:</w:t>
      </w:r>
    </w:p>
    <w:p w:rsidR="00540969" w:rsidRPr="003967A7" w:rsidRDefault="00540969" w:rsidP="00540969">
      <w:pPr>
        <w:pStyle w:val="NormalWeb"/>
        <w:numPr>
          <w:ilvl w:val="0"/>
          <w:numId w:val="7"/>
        </w:numPr>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These are voluntary positions</w:t>
      </w:r>
      <w:r w:rsidR="003967A7" w:rsidRPr="003967A7">
        <w:rPr>
          <w:rStyle w:val="Strong"/>
          <w:rFonts w:asciiTheme="minorHAnsi" w:hAnsiTheme="minorHAnsi" w:cstheme="minorHAnsi"/>
          <w:b w:val="0"/>
          <w:sz w:val="20"/>
          <w:szCs w:val="20"/>
          <w:lang w:val="en"/>
        </w:rPr>
        <w:t>;</w:t>
      </w:r>
    </w:p>
    <w:p w:rsidR="00540969" w:rsidRPr="003967A7" w:rsidRDefault="00540969" w:rsidP="00540969">
      <w:pPr>
        <w:pStyle w:val="NormalWeb"/>
        <w:numPr>
          <w:ilvl w:val="0"/>
          <w:numId w:val="7"/>
        </w:numPr>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The appointed persons will be members in their own right, and will not represent any group or organisation;</w:t>
      </w:r>
    </w:p>
    <w:p w:rsidR="00540969" w:rsidRPr="003967A7" w:rsidRDefault="00540969" w:rsidP="00540969">
      <w:pPr>
        <w:pStyle w:val="NormalWeb"/>
        <w:numPr>
          <w:ilvl w:val="0"/>
          <w:numId w:val="7"/>
        </w:numPr>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All members must have email and internet access for the purposes of the administration of the committees;</w:t>
      </w:r>
    </w:p>
    <w:p w:rsidR="00540969" w:rsidRPr="003967A7" w:rsidRDefault="00540969" w:rsidP="00540969">
      <w:pPr>
        <w:pStyle w:val="NormalWeb"/>
        <w:numPr>
          <w:ilvl w:val="0"/>
          <w:numId w:val="7"/>
        </w:numPr>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Committee documents and discussions are strictly confidential;</w:t>
      </w:r>
    </w:p>
    <w:p w:rsidR="00540969" w:rsidRPr="003967A7" w:rsidRDefault="00540969" w:rsidP="00540969">
      <w:pPr>
        <w:pStyle w:val="NormalWeb"/>
        <w:numPr>
          <w:ilvl w:val="0"/>
          <w:numId w:val="7"/>
        </w:numPr>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Members can be retired, semi-retired or working.</w:t>
      </w:r>
    </w:p>
    <w:p w:rsidR="00540969" w:rsidRPr="003967A7" w:rsidRDefault="00540969" w:rsidP="00540969">
      <w:pPr>
        <w:pStyle w:val="NormalWeb"/>
        <w:spacing w:before="0" w:beforeAutospacing="0" w:after="0" w:afterAutospacing="0"/>
        <w:rPr>
          <w:rStyle w:val="Strong"/>
          <w:b w:val="0"/>
          <w:sz w:val="20"/>
          <w:szCs w:val="20"/>
          <w:lang w:val="en"/>
        </w:rPr>
      </w:pPr>
    </w:p>
    <w:p w:rsidR="00540969" w:rsidRPr="003967A7" w:rsidRDefault="00540969" w:rsidP="00540969">
      <w:pPr>
        <w:pStyle w:val="NormalWeb"/>
        <w:spacing w:before="0" w:beforeAutospacing="0" w:after="0" w:afterAutospacing="0"/>
        <w:rPr>
          <w:rStyle w:val="Strong"/>
          <w:rFonts w:asciiTheme="minorHAnsi" w:hAnsiTheme="minorHAnsi" w:cstheme="minorHAnsi"/>
          <w:sz w:val="20"/>
          <w:szCs w:val="20"/>
          <w:lang w:val="en"/>
        </w:rPr>
      </w:pPr>
      <w:r w:rsidRPr="003967A7">
        <w:rPr>
          <w:rStyle w:val="Strong"/>
          <w:rFonts w:asciiTheme="minorHAnsi" w:hAnsiTheme="minorHAnsi" w:cstheme="minorHAnsi"/>
          <w:sz w:val="20"/>
          <w:szCs w:val="20"/>
          <w:lang w:val="en"/>
        </w:rPr>
        <w:t>Time Commitment and Venue</w:t>
      </w:r>
    </w:p>
    <w:p w:rsidR="00540969" w:rsidRPr="003967A7" w:rsidRDefault="00540969" w:rsidP="00540969">
      <w:pPr>
        <w:pStyle w:val="NormalWeb"/>
        <w:spacing w:before="0" w:beforeAutospacing="0" w:after="0" w:afterAutospacing="0"/>
        <w:rPr>
          <w:rStyle w:val="Strong"/>
          <w:b w:val="0"/>
          <w:sz w:val="20"/>
          <w:szCs w:val="20"/>
          <w:lang w:val="en"/>
        </w:rPr>
      </w:pPr>
    </w:p>
    <w:p w:rsidR="00540969" w:rsidRPr="003967A7" w:rsidRDefault="00540969" w:rsidP="00540969">
      <w:pPr>
        <w:pStyle w:val="NormalWeb"/>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 xml:space="preserve">The Swinburne HREC meets approximately every 5-6 weeks at the Hawthorn Campus </w:t>
      </w:r>
      <w:r w:rsidR="003967A7" w:rsidRPr="003967A7">
        <w:rPr>
          <w:rStyle w:val="Strong"/>
          <w:rFonts w:asciiTheme="minorHAnsi" w:hAnsiTheme="minorHAnsi" w:cstheme="minorHAnsi"/>
          <w:b w:val="0"/>
          <w:sz w:val="20"/>
          <w:szCs w:val="20"/>
          <w:lang w:val="en"/>
        </w:rPr>
        <w:t xml:space="preserve">of Swinburne </w:t>
      </w:r>
      <w:r w:rsidRPr="003967A7">
        <w:rPr>
          <w:rStyle w:val="Strong"/>
          <w:rFonts w:asciiTheme="minorHAnsi" w:hAnsiTheme="minorHAnsi" w:cstheme="minorHAnsi"/>
          <w:b w:val="0"/>
          <w:sz w:val="20"/>
          <w:szCs w:val="20"/>
          <w:lang w:val="en"/>
        </w:rPr>
        <w:t>on a Friday morning.</w:t>
      </w:r>
      <w:r w:rsidR="003967A7" w:rsidRPr="003967A7">
        <w:rPr>
          <w:rStyle w:val="Strong"/>
          <w:rFonts w:asciiTheme="minorHAnsi" w:hAnsiTheme="minorHAnsi" w:cstheme="minorHAnsi"/>
          <w:b w:val="0"/>
          <w:sz w:val="20"/>
          <w:szCs w:val="20"/>
          <w:lang w:val="en"/>
        </w:rPr>
        <w:t xml:space="preserve"> </w:t>
      </w:r>
      <w:r w:rsidRPr="003967A7">
        <w:rPr>
          <w:rStyle w:val="Strong"/>
          <w:rFonts w:asciiTheme="minorHAnsi" w:hAnsiTheme="minorHAnsi" w:cstheme="minorHAnsi"/>
          <w:b w:val="0"/>
          <w:sz w:val="20"/>
          <w:szCs w:val="20"/>
          <w:lang w:val="en"/>
        </w:rPr>
        <w:t>In addition to the meeting times, preparation for each meeting requires reading time equivalent to one full day a month.  On rare occasions, an extra meeting is called to</w:t>
      </w:r>
      <w:r w:rsidR="003967A7" w:rsidRPr="003967A7">
        <w:rPr>
          <w:rStyle w:val="Strong"/>
          <w:rFonts w:asciiTheme="minorHAnsi" w:hAnsiTheme="minorHAnsi" w:cstheme="minorHAnsi"/>
          <w:b w:val="0"/>
          <w:sz w:val="20"/>
          <w:szCs w:val="20"/>
          <w:lang w:val="en"/>
        </w:rPr>
        <w:t xml:space="preserve"> deal with excess applications. </w:t>
      </w:r>
      <w:r w:rsidRPr="003967A7">
        <w:rPr>
          <w:rStyle w:val="Strong"/>
          <w:rFonts w:asciiTheme="minorHAnsi" w:hAnsiTheme="minorHAnsi" w:cstheme="minorHAnsi"/>
          <w:b w:val="0"/>
          <w:sz w:val="20"/>
          <w:szCs w:val="20"/>
          <w:lang w:val="en"/>
        </w:rPr>
        <w:t>Annual training opportunities are offered to members</w:t>
      </w:r>
      <w:r w:rsidR="003967A7" w:rsidRPr="003967A7">
        <w:rPr>
          <w:rStyle w:val="Strong"/>
          <w:rFonts w:asciiTheme="minorHAnsi" w:hAnsiTheme="minorHAnsi" w:cstheme="minorHAnsi"/>
          <w:b w:val="0"/>
          <w:sz w:val="20"/>
          <w:szCs w:val="20"/>
          <w:lang w:val="en"/>
        </w:rPr>
        <w:t>.</w:t>
      </w:r>
    </w:p>
    <w:p w:rsidR="00540969" w:rsidRPr="003967A7" w:rsidRDefault="00540969" w:rsidP="00540969">
      <w:pPr>
        <w:pStyle w:val="NormalWeb"/>
        <w:spacing w:before="0" w:beforeAutospacing="0" w:after="0" w:afterAutospacing="0"/>
        <w:rPr>
          <w:rStyle w:val="Strong"/>
          <w:rFonts w:asciiTheme="minorHAnsi" w:hAnsiTheme="minorHAnsi" w:cstheme="minorHAnsi"/>
          <w:b w:val="0"/>
          <w:sz w:val="20"/>
          <w:szCs w:val="20"/>
          <w:lang w:val="en"/>
        </w:rPr>
      </w:pPr>
    </w:p>
    <w:p w:rsidR="003967A7" w:rsidRPr="003967A7" w:rsidRDefault="00540969" w:rsidP="00540969">
      <w:pPr>
        <w:pStyle w:val="NormalWeb"/>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 xml:space="preserve">More information, including meeting dates, can be found at:  </w:t>
      </w:r>
      <w:hyperlink r:id="rId10" w:history="1">
        <w:r w:rsidR="003967A7" w:rsidRPr="003967A7">
          <w:rPr>
            <w:rStyle w:val="Hyperlink"/>
            <w:rFonts w:asciiTheme="minorHAnsi" w:hAnsiTheme="minorHAnsi" w:cstheme="minorHAnsi"/>
            <w:sz w:val="20"/>
            <w:szCs w:val="20"/>
            <w:lang w:val="en"/>
          </w:rPr>
          <w:t>http://www.swinburne.edu.au/research/ethics/integrity-ethics/human-research-ethics/</w:t>
        </w:r>
      </w:hyperlink>
    </w:p>
    <w:p w:rsidR="003967A7" w:rsidRPr="003967A7" w:rsidRDefault="003967A7" w:rsidP="00540969">
      <w:pPr>
        <w:pStyle w:val="NormalWeb"/>
        <w:spacing w:before="0" w:beforeAutospacing="0" w:after="0" w:afterAutospacing="0"/>
        <w:rPr>
          <w:rStyle w:val="Strong"/>
          <w:rFonts w:asciiTheme="minorHAnsi" w:hAnsiTheme="minorHAnsi" w:cstheme="minorHAnsi"/>
          <w:b w:val="0"/>
          <w:sz w:val="20"/>
          <w:szCs w:val="20"/>
          <w:lang w:val="en"/>
        </w:rPr>
      </w:pPr>
    </w:p>
    <w:p w:rsidR="00540969" w:rsidRPr="003967A7" w:rsidRDefault="00540969" w:rsidP="00540969">
      <w:pPr>
        <w:pStyle w:val="NormalWeb"/>
        <w:spacing w:before="0" w:beforeAutospacing="0" w:after="0" w:afterAutospacing="0"/>
        <w:rPr>
          <w:rStyle w:val="Strong"/>
          <w:rFonts w:asciiTheme="minorHAnsi" w:hAnsiTheme="minorHAnsi" w:cstheme="minorHAnsi"/>
          <w:sz w:val="20"/>
          <w:szCs w:val="20"/>
          <w:lang w:val="en"/>
        </w:rPr>
      </w:pPr>
      <w:r w:rsidRPr="003967A7">
        <w:rPr>
          <w:rStyle w:val="Strong"/>
          <w:rFonts w:asciiTheme="minorHAnsi" w:hAnsiTheme="minorHAnsi" w:cstheme="minorHAnsi"/>
          <w:sz w:val="20"/>
          <w:szCs w:val="20"/>
          <w:lang w:val="en"/>
        </w:rPr>
        <w:t>Expectations</w:t>
      </w:r>
    </w:p>
    <w:p w:rsidR="00540969" w:rsidRPr="003967A7" w:rsidRDefault="00540969" w:rsidP="00540969">
      <w:pPr>
        <w:pStyle w:val="NormalWeb"/>
        <w:spacing w:before="0" w:beforeAutospacing="0" w:after="0" w:afterAutospacing="0"/>
        <w:rPr>
          <w:rStyle w:val="Strong"/>
          <w:rFonts w:asciiTheme="minorHAnsi" w:hAnsiTheme="minorHAnsi" w:cstheme="minorHAnsi"/>
          <w:b w:val="0"/>
          <w:sz w:val="20"/>
          <w:szCs w:val="20"/>
          <w:lang w:val="en"/>
        </w:rPr>
      </w:pPr>
    </w:p>
    <w:p w:rsidR="00540969" w:rsidRPr="003967A7" w:rsidRDefault="00540969" w:rsidP="00540969">
      <w:pPr>
        <w:pStyle w:val="NormalWeb"/>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Members are expected to:</w:t>
      </w:r>
    </w:p>
    <w:p w:rsidR="00A23080" w:rsidRPr="003967A7" w:rsidRDefault="00A23080" w:rsidP="00A23080">
      <w:pPr>
        <w:numPr>
          <w:ilvl w:val="0"/>
          <w:numId w:val="8"/>
        </w:numPr>
        <w:spacing w:before="100" w:beforeAutospacing="1" w:after="100" w:afterAutospacing="1" w:line="240" w:lineRule="auto"/>
        <w:rPr>
          <w:rFonts w:eastAsia="Times New Roman" w:cstheme="minorHAnsi"/>
          <w:sz w:val="20"/>
          <w:szCs w:val="20"/>
          <w:lang w:val="en" w:eastAsia="en-AU"/>
        </w:rPr>
      </w:pPr>
      <w:r>
        <w:rPr>
          <w:rFonts w:eastAsia="Times New Roman" w:cstheme="minorHAnsi"/>
          <w:sz w:val="20"/>
          <w:szCs w:val="20"/>
          <w:lang w:val="en" w:eastAsia="en-AU"/>
        </w:rPr>
        <w:t>Comply with the attached ‘SUHREC Duties of Membership’ on page 3 of this form;</w:t>
      </w:r>
    </w:p>
    <w:p w:rsidR="00540969" w:rsidRPr="003967A7" w:rsidRDefault="00540969" w:rsidP="00540969">
      <w:pPr>
        <w:numPr>
          <w:ilvl w:val="0"/>
          <w:numId w:val="8"/>
        </w:numPr>
        <w:spacing w:before="100" w:beforeAutospacing="1" w:after="100" w:afterAutospacing="1" w:line="240" w:lineRule="auto"/>
        <w:rPr>
          <w:rFonts w:eastAsia="Times New Roman" w:cstheme="minorHAnsi"/>
          <w:sz w:val="20"/>
          <w:szCs w:val="20"/>
          <w:lang w:val="en" w:eastAsia="en-AU"/>
        </w:rPr>
      </w:pPr>
      <w:r w:rsidRPr="003967A7">
        <w:rPr>
          <w:rFonts w:eastAsia="Times New Roman" w:cstheme="minorHAnsi"/>
          <w:sz w:val="20"/>
          <w:szCs w:val="20"/>
          <w:lang w:val="en" w:eastAsia="en-AU"/>
        </w:rPr>
        <w:t xml:space="preserve">Prepare for and attend monthly meetings of the review body from January to December; </w:t>
      </w:r>
    </w:p>
    <w:p w:rsidR="00540969" w:rsidRPr="003967A7" w:rsidRDefault="00540969" w:rsidP="00540969">
      <w:pPr>
        <w:numPr>
          <w:ilvl w:val="0"/>
          <w:numId w:val="8"/>
        </w:numPr>
        <w:spacing w:before="100" w:beforeAutospacing="1" w:after="100" w:afterAutospacing="1" w:line="240" w:lineRule="auto"/>
        <w:rPr>
          <w:rFonts w:eastAsia="Times New Roman" w:cstheme="minorHAnsi"/>
          <w:sz w:val="20"/>
          <w:szCs w:val="20"/>
          <w:lang w:val="en" w:eastAsia="en-AU"/>
        </w:rPr>
      </w:pPr>
      <w:r w:rsidRPr="003967A7">
        <w:rPr>
          <w:rFonts w:eastAsia="Times New Roman" w:cstheme="minorHAnsi"/>
          <w:sz w:val="20"/>
          <w:szCs w:val="20"/>
          <w:lang w:val="en" w:eastAsia="en-AU"/>
        </w:rPr>
        <w:t>Accept and review electronic copies of the agendas for each meeting. Agendas are circulated electronically approximately</w:t>
      </w:r>
      <w:r w:rsidR="00A23080">
        <w:rPr>
          <w:rFonts w:eastAsia="Times New Roman" w:cstheme="minorHAnsi"/>
          <w:sz w:val="20"/>
          <w:szCs w:val="20"/>
          <w:lang w:val="en" w:eastAsia="en-AU"/>
        </w:rPr>
        <w:t xml:space="preserve"> 10 days prior to each meeting;</w:t>
      </w:r>
    </w:p>
    <w:p w:rsidR="00540969" w:rsidRDefault="00540969" w:rsidP="00540969">
      <w:pPr>
        <w:numPr>
          <w:ilvl w:val="0"/>
          <w:numId w:val="8"/>
        </w:numPr>
        <w:spacing w:before="100" w:beforeAutospacing="1" w:after="100" w:afterAutospacing="1" w:line="240" w:lineRule="auto"/>
        <w:rPr>
          <w:rFonts w:eastAsia="Times New Roman" w:cstheme="minorHAnsi"/>
          <w:sz w:val="20"/>
          <w:szCs w:val="20"/>
          <w:lang w:val="en" w:eastAsia="en-AU"/>
        </w:rPr>
      </w:pPr>
      <w:r w:rsidRPr="003967A7">
        <w:rPr>
          <w:rFonts w:eastAsia="Times New Roman" w:cstheme="minorHAnsi"/>
          <w:sz w:val="20"/>
          <w:szCs w:val="20"/>
          <w:lang w:val="en" w:eastAsia="en-AU"/>
        </w:rPr>
        <w:t>Attend any required training &amp; development forums.</w:t>
      </w:r>
    </w:p>
    <w:p w:rsidR="00540969" w:rsidRPr="003967A7" w:rsidRDefault="00540969" w:rsidP="00540969">
      <w:pPr>
        <w:pStyle w:val="NormalWeb"/>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b w:val="0"/>
          <w:sz w:val="20"/>
          <w:szCs w:val="20"/>
          <w:lang w:val="en"/>
        </w:rPr>
        <w:t xml:space="preserve">Where members cannot attend meetings, adequate notice is appreciated and if at all possible, members are expected to give comments on agendas to be considered at the monthly committee meeting. </w:t>
      </w:r>
    </w:p>
    <w:p w:rsidR="0010341A" w:rsidRPr="003967A7" w:rsidRDefault="00540969" w:rsidP="0010341A">
      <w:pPr>
        <w:rPr>
          <w:sz w:val="20"/>
          <w:szCs w:val="20"/>
        </w:rPr>
      </w:pPr>
      <w:r w:rsidRPr="003967A7">
        <w:rPr>
          <w:sz w:val="20"/>
          <w:szCs w:val="20"/>
        </w:rPr>
        <w:t>A</w:t>
      </w:r>
      <w:r w:rsidR="0010341A" w:rsidRPr="003967A7">
        <w:rPr>
          <w:sz w:val="20"/>
          <w:szCs w:val="20"/>
        </w:rPr>
        <w:t>pplications or further enquiries should be directed to the following address.  Email applications are acceptable:</w:t>
      </w:r>
    </w:p>
    <w:p w:rsidR="0010341A" w:rsidRPr="003967A7" w:rsidRDefault="007D2DE7" w:rsidP="0010341A">
      <w:pPr>
        <w:pStyle w:val="NormalWeb"/>
        <w:spacing w:before="0" w:beforeAutospacing="0" w:after="0" w:afterAutospacing="0"/>
        <w:rPr>
          <w:rStyle w:val="Strong"/>
          <w:rFonts w:asciiTheme="minorHAnsi" w:hAnsiTheme="minorHAnsi" w:cstheme="minorHAnsi"/>
          <w:b w:val="0"/>
          <w:sz w:val="20"/>
          <w:szCs w:val="20"/>
          <w:lang w:val="en"/>
        </w:rPr>
      </w:pPr>
      <w:r w:rsidRPr="003967A7">
        <w:rPr>
          <w:rStyle w:val="Strong"/>
          <w:rFonts w:asciiTheme="minorHAnsi" w:hAnsiTheme="minorHAnsi" w:cstheme="minorHAnsi"/>
          <w:sz w:val="20"/>
          <w:szCs w:val="20"/>
          <w:lang w:val="en"/>
        </w:rPr>
        <w:t>Dr Astrid Nordmann</w:t>
      </w:r>
    </w:p>
    <w:p w:rsidR="0010341A" w:rsidRPr="003967A7" w:rsidRDefault="007D2DE7" w:rsidP="0010341A">
      <w:pPr>
        <w:pStyle w:val="NormalWeb"/>
        <w:tabs>
          <w:tab w:val="left" w:pos="5670"/>
        </w:tabs>
        <w:spacing w:before="0" w:beforeAutospacing="0" w:after="0" w:afterAutospacing="0"/>
        <w:ind w:left="902" w:hanging="902"/>
        <w:rPr>
          <w:rFonts w:asciiTheme="minorHAnsi" w:hAnsiTheme="minorHAnsi" w:cstheme="minorHAnsi"/>
          <w:bCs/>
          <w:sz w:val="20"/>
          <w:szCs w:val="20"/>
        </w:rPr>
      </w:pPr>
      <w:r w:rsidRPr="003967A7">
        <w:rPr>
          <w:rFonts w:asciiTheme="minorHAnsi" w:hAnsiTheme="minorHAnsi" w:cstheme="minorHAnsi"/>
          <w:bCs/>
          <w:sz w:val="20"/>
          <w:szCs w:val="20"/>
        </w:rPr>
        <w:t>Research Ethics Coordinator</w:t>
      </w:r>
      <w:r w:rsidR="0010341A" w:rsidRPr="003967A7">
        <w:rPr>
          <w:rFonts w:asciiTheme="minorHAnsi" w:hAnsiTheme="minorHAnsi" w:cstheme="minorHAnsi"/>
          <w:bCs/>
          <w:sz w:val="20"/>
          <w:szCs w:val="20"/>
        </w:rPr>
        <w:tab/>
      </w:r>
      <w:hyperlink r:id="rId11" w:history="1">
        <w:r w:rsidRPr="003967A7">
          <w:rPr>
            <w:rStyle w:val="Hyperlink"/>
            <w:rFonts w:asciiTheme="minorHAnsi" w:hAnsiTheme="minorHAnsi" w:cstheme="minorHAnsi"/>
            <w:bCs/>
            <w:sz w:val="20"/>
            <w:szCs w:val="20"/>
          </w:rPr>
          <w:t>resethics@swin.edu.au</w:t>
        </w:r>
      </w:hyperlink>
      <w:r w:rsidR="0010341A" w:rsidRPr="003967A7">
        <w:rPr>
          <w:rFonts w:asciiTheme="minorHAnsi" w:hAnsiTheme="minorHAnsi" w:cstheme="minorHAnsi"/>
          <w:bCs/>
          <w:sz w:val="20"/>
          <w:szCs w:val="20"/>
        </w:rPr>
        <w:t xml:space="preserve"> </w:t>
      </w:r>
    </w:p>
    <w:p w:rsidR="0010341A" w:rsidRPr="003967A7" w:rsidRDefault="007D2DE7" w:rsidP="0010341A">
      <w:pPr>
        <w:pStyle w:val="NormalWeb"/>
        <w:tabs>
          <w:tab w:val="left" w:pos="5670"/>
        </w:tabs>
        <w:spacing w:before="0" w:beforeAutospacing="0" w:after="0" w:afterAutospacing="0"/>
        <w:ind w:left="902" w:hanging="902"/>
        <w:rPr>
          <w:rFonts w:asciiTheme="minorHAnsi" w:hAnsiTheme="minorHAnsi" w:cstheme="minorHAnsi"/>
          <w:bCs/>
          <w:sz w:val="20"/>
          <w:szCs w:val="20"/>
        </w:rPr>
      </w:pPr>
      <w:r w:rsidRPr="003967A7">
        <w:rPr>
          <w:rFonts w:asciiTheme="minorHAnsi" w:hAnsiTheme="minorHAnsi" w:cstheme="minorHAnsi"/>
          <w:bCs/>
          <w:sz w:val="20"/>
          <w:szCs w:val="20"/>
        </w:rPr>
        <w:t>Research</w:t>
      </w:r>
      <w:r w:rsidR="00CB2EDB" w:rsidRPr="003967A7">
        <w:rPr>
          <w:rFonts w:asciiTheme="minorHAnsi" w:hAnsiTheme="minorHAnsi" w:cstheme="minorHAnsi"/>
          <w:bCs/>
          <w:sz w:val="20"/>
          <w:szCs w:val="20"/>
        </w:rPr>
        <w:t xml:space="preserve"> Office</w:t>
      </w:r>
      <w:r w:rsidR="0010341A" w:rsidRPr="003967A7">
        <w:rPr>
          <w:rFonts w:asciiTheme="minorHAnsi" w:hAnsiTheme="minorHAnsi" w:cstheme="minorHAnsi"/>
          <w:bCs/>
          <w:sz w:val="20"/>
          <w:szCs w:val="20"/>
        </w:rPr>
        <w:tab/>
      </w:r>
      <w:r w:rsidR="0010341A" w:rsidRPr="003967A7">
        <w:rPr>
          <w:rStyle w:val="Strong"/>
          <w:rFonts w:asciiTheme="minorHAnsi" w:hAnsiTheme="minorHAnsi" w:cstheme="minorHAnsi"/>
          <w:sz w:val="20"/>
          <w:szCs w:val="20"/>
          <w:lang w:val="en"/>
        </w:rPr>
        <w:t xml:space="preserve">Tel: +61 (0)3 </w:t>
      </w:r>
      <w:r w:rsidRPr="003967A7">
        <w:rPr>
          <w:rStyle w:val="Strong"/>
          <w:rFonts w:asciiTheme="minorHAnsi" w:hAnsiTheme="minorHAnsi" w:cstheme="minorHAnsi"/>
          <w:sz w:val="20"/>
          <w:szCs w:val="20"/>
          <w:lang w:val="en"/>
        </w:rPr>
        <w:t>9214 3845</w:t>
      </w:r>
    </w:p>
    <w:p w:rsidR="001A61E9" w:rsidRDefault="007D2DE7" w:rsidP="001A61E9">
      <w:pPr>
        <w:pStyle w:val="NormalWeb"/>
        <w:tabs>
          <w:tab w:val="left" w:pos="5670"/>
        </w:tabs>
        <w:spacing w:before="0" w:beforeAutospacing="0" w:after="0" w:afterAutospacing="0"/>
        <w:ind w:left="902" w:hanging="902"/>
        <w:rPr>
          <w:rFonts w:asciiTheme="minorHAnsi" w:hAnsiTheme="minorHAnsi" w:cstheme="minorHAnsi"/>
          <w:bCs/>
          <w:sz w:val="20"/>
          <w:szCs w:val="20"/>
        </w:rPr>
      </w:pPr>
      <w:r w:rsidRPr="003967A7">
        <w:rPr>
          <w:rFonts w:asciiTheme="minorHAnsi" w:hAnsiTheme="minorHAnsi" w:cstheme="minorHAnsi"/>
          <w:bCs/>
          <w:sz w:val="20"/>
          <w:szCs w:val="20"/>
        </w:rPr>
        <w:t xml:space="preserve">Swinburne </w:t>
      </w:r>
      <w:r w:rsidR="001A61E9">
        <w:rPr>
          <w:rFonts w:asciiTheme="minorHAnsi" w:hAnsiTheme="minorHAnsi" w:cstheme="minorHAnsi"/>
          <w:bCs/>
          <w:sz w:val="20"/>
          <w:szCs w:val="20"/>
        </w:rPr>
        <w:t>University of Technology</w:t>
      </w:r>
      <w:r w:rsidR="0010341A" w:rsidRPr="003967A7">
        <w:rPr>
          <w:rFonts w:asciiTheme="minorHAnsi" w:hAnsiTheme="minorHAnsi" w:cstheme="minorHAnsi"/>
          <w:bCs/>
          <w:sz w:val="20"/>
          <w:szCs w:val="20"/>
        </w:rPr>
        <w:tab/>
      </w:r>
    </w:p>
    <w:p w:rsidR="001A61E9" w:rsidRDefault="007D2DE7" w:rsidP="001A61E9">
      <w:pPr>
        <w:pStyle w:val="NormalWeb"/>
        <w:tabs>
          <w:tab w:val="left" w:pos="5670"/>
        </w:tabs>
        <w:spacing w:before="0" w:beforeAutospacing="0" w:after="0" w:afterAutospacing="0"/>
        <w:ind w:left="902" w:hanging="902"/>
        <w:rPr>
          <w:rFonts w:asciiTheme="minorHAnsi" w:hAnsiTheme="minorHAnsi" w:cstheme="minorHAnsi"/>
          <w:bCs/>
          <w:sz w:val="20"/>
          <w:szCs w:val="20"/>
        </w:rPr>
      </w:pPr>
      <w:r w:rsidRPr="001A61E9">
        <w:rPr>
          <w:rFonts w:asciiTheme="minorHAnsi" w:hAnsiTheme="minorHAnsi" w:cstheme="minorHAnsi"/>
          <w:bCs/>
          <w:sz w:val="20"/>
          <w:szCs w:val="20"/>
        </w:rPr>
        <w:t>Hawthorn VIC 3122</w:t>
      </w:r>
    </w:p>
    <w:p w:rsidR="001A61E9" w:rsidRDefault="001A61E9" w:rsidP="001A61E9">
      <w:pPr>
        <w:pStyle w:val="NormalWeb"/>
        <w:tabs>
          <w:tab w:val="left" w:pos="5670"/>
        </w:tabs>
        <w:spacing w:before="0" w:beforeAutospacing="0" w:after="0" w:afterAutospacing="0"/>
        <w:ind w:left="902" w:hanging="902"/>
        <w:rPr>
          <w:rFonts w:asciiTheme="minorHAnsi" w:hAnsiTheme="minorHAnsi" w:cstheme="minorHAnsi"/>
          <w:bCs/>
          <w:sz w:val="20"/>
          <w:szCs w:val="20"/>
        </w:rPr>
      </w:pPr>
    </w:p>
    <w:p w:rsidR="00A23080" w:rsidRDefault="00A23080" w:rsidP="001A61E9">
      <w:pPr>
        <w:pStyle w:val="NormalWeb"/>
        <w:tabs>
          <w:tab w:val="left" w:pos="5670"/>
        </w:tabs>
        <w:spacing w:before="0" w:beforeAutospacing="0" w:after="0" w:afterAutospacing="0"/>
        <w:ind w:left="902" w:hanging="902"/>
        <w:rPr>
          <w:rFonts w:asciiTheme="minorHAnsi" w:hAnsiTheme="minorHAnsi" w:cstheme="minorHAnsi"/>
          <w:bCs/>
          <w:sz w:val="20"/>
          <w:szCs w:val="20"/>
        </w:rPr>
      </w:pPr>
    </w:p>
    <w:p w:rsidR="00A23080" w:rsidRDefault="00A23080" w:rsidP="001A61E9">
      <w:pPr>
        <w:pStyle w:val="NormalWeb"/>
        <w:tabs>
          <w:tab w:val="left" w:pos="5670"/>
        </w:tabs>
        <w:spacing w:before="0" w:beforeAutospacing="0" w:after="0" w:afterAutospacing="0"/>
        <w:ind w:left="902" w:hanging="902"/>
        <w:rPr>
          <w:rFonts w:asciiTheme="minorHAnsi" w:hAnsiTheme="minorHAnsi" w:cstheme="minorHAnsi"/>
          <w:bCs/>
          <w:sz w:val="20"/>
          <w:szCs w:val="20"/>
        </w:rPr>
      </w:pPr>
    </w:p>
    <w:p w:rsidR="001A61E9" w:rsidRDefault="00D84824" w:rsidP="00D84824">
      <w:pPr>
        <w:jc w:val="center"/>
        <w:rPr>
          <w:rFonts w:cs="Arial"/>
          <w:b/>
        </w:rPr>
      </w:pPr>
      <w:r>
        <w:rPr>
          <w:rFonts w:cs="Arial"/>
          <w:b/>
        </w:rPr>
        <w:lastRenderedPageBreak/>
        <w:t xml:space="preserve">SUHREC - </w:t>
      </w:r>
      <w:r w:rsidR="001A61E9">
        <w:rPr>
          <w:rFonts w:cs="Arial"/>
          <w:b/>
        </w:rPr>
        <w:t>Duties of Membership</w:t>
      </w:r>
    </w:p>
    <w:p w:rsidR="001A61E9" w:rsidRPr="00A23080" w:rsidRDefault="001A61E9" w:rsidP="001A61E9">
      <w:pPr>
        <w:numPr>
          <w:ilvl w:val="0"/>
          <w:numId w:val="10"/>
        </w:numPr>
        <w:spacing w:after="0" w:line="240" w:lineRule="auto"/>
        <w:rPr>
          <w:rFonts w:cs="Arial"/>
          <w:sz w:val="20"/>
        </w:rPr>
      </w:pPr>
      <w:r w:rsidRPr="00A23080">
        <w:rPr>
          <w:rFonts w:cs="Arial"/>
          <w:i/>
          <w:sz w:val="20"/>
        </w:rPr>
        <w:t>Each member of an ethical review body is responsible for deciding whether, in his or her own judgement, a proposal submitted …meets the requirements of (the) National Statement and is ethically acceptable</w:t>
      </w:r>
      <w:r w:rsidRPr="00A23080">
        <w:rPr>
          <w:rFonts w:cs="Arial"/>
          <w:sz w:val="20"/>
        </w:rPr>
        <w:t xml:space="preserve">. (5.2.2 of </w:t>
      </w:r>
      <w:r w:rsidRPr="00A23080">
        <w:rPr>
          <w:rFonts w:cs="Arial"/>
          <w:i/>
          <w:sz w:val="20"/>
        </w:rPr>
        <w:t>National Statement on Ethical Conduct in Human Research (2007. Updated 2014</w:t>
      </w:r>
      <w:r w:rsidR="006555B8">
        <w:rPr>
          <w:rFonts w:cs="Arial"/>
          <w:i/>
          <w:sz w:val="20"/>
        </w:rPr>
        <w:t xml:space="preserve"> and 2018</w:t>
      </w:r>
      <w:r w:rsidRPr="00A23080">
        <w:rPr>
          <w:rFonts w:cs="Arial"/>
          <w:i/>
          <w:sz w:val="20"/>
        </w:rPr>
        <w:t>.</w:t>
      </w:r>
      <w:r w:rsidRPr="00A23080">
        <w:rPr>
          <w:rFonts w:cs="Arial"/>
          <w:sz w:val="20"/>
        </w:rPr>
        <w:t>)</w:t>
      </w:r>
    </w:p>
    <w:p w:rsidR="001A61E9" w:rsidRPr="00A23080" w:rsidRDefault="001A61E9" w:rsidP="001A61E9">
      <w:pPr>
        <w:rPr>
          <w:rFonts w:cs="Arial"/>
          <w:sz w:val="18"/>
        </w:rPr>
      </w:pPr>
      <w:r w:rsidRPr="00A23080">
        <w:rPr>
          <w:rFonts w:cs="Arial"/>
          <w:i/>
          <w:sz w:val="20"/>
        </w:rPr>
        <w:t xml:space="preserve"> </w:t>
      </w:r>
    </w:p>
    <w:p w:rsidR="001A61E9" w:rsidRPr="00A23080" w:rsidRDefault="001A61E9" w:rsidP="001A61E9">
      <w:pPr>
        <w:numPr>
          <w:ilvl w:val="0"/>
          <w:numId w:val="10"/>
        </w:numPr>
        <w:spacing w:after="0" w:line="240" w:lineRule="auto"/>
        <w:rPr>
          <w:rFonts w:cs="Arial"/>
          <w:sz w:val="20"/>
        </w:rPr>
      </w:pPr>
      <w:r w:rsidRPr="00A23080">
        <w:rPr>
          <w:rFonts w:cs="Arial"/>
          <w:sz w:val="20"/>
        </w:rPr>
        <w:t xml:space="preserve">To maintain familiarity with and/or seek advice as to: </w:t>
      </w:r>
    </w:p>
    <w:p w:rsidR="001A61E9" w:rsidRPr="00A23080" w:rsidRDefault="001A61E9" w:rsidP="001D73EE">
      <w:pPr>
        <w:numPr>
          <w:ilvl w:val="0"/>
          <w:numId w:val="13"/>
        </w:numPr>
        <w:tabs>
          <w:tab w:val="clear" w:pos="1080"/>
          <w:tab w:val="num" w:pos="720"/>
        </w:tabs>
        <w:spacing w:after="0" w:line="240" w:lineRule="auto"/>
        <w:ind w:left="714" w:hanging="357"/>
        <w:rPr>
          <w:rFonts w:cs="Arial"/>
          <w:sz w:val="20"/>
        </w:rPr>
      </w:pPr>
      <w:r w:rsidRPr="00A23080">
        <w:rPr>
          <w:rFonts w:cs="Arial"/>
          <w:sz w:val="20"/>
        </w:rPr>
        <w:t>SUHREC Terms of Reference, Composition &amp; Terms of Reference</w:t>
      </w:r>
    </w:p>
    <w:p w:rsidR="001A61E9" w:rsidRPr="00A23080" w:rsidRDefault="001A61E9" w:rsidP="001D73EE">
      <w:pPr>
        <w:numPr>
          <w:ilvl w:val="0"/>
          <w:numId w:val="13"/>
        </w:numPr>
        <w:tabs>
          <w:tab w:val="clear" w:pos="1080"/>
          <w:tab w:val="num" w:pos="720"/>
        </w:tabs>
        <w:spacing w:after="0" w:line="240" w:lineRule="auto"/>
        <w:ind w:left="714" w:hanging="357"/>
        <w:rPr>
          <w:rFonts w:cs="Arial"/>
          <w:sz w:val="20"/>
        </w:rPr>
      </w:pPr>
      <w:r w:rsidRPr="00A23080">
        <w:rPr>
          <w:rFonts w:cs="Arial"/>
          <w:sz w:val="20"/>
        </w:rPr>
        <w:t>Relevant Swinburne policies and procedures</w:t>
      </w:r>
    </w:p>
    <w:p w:rsidR="001A61E9" w:rsidRPr="00A23080" w:rsidRDefault="001A61E9" w:rsidP="001D73EE">
      <w:pPr>
        <w:numPr>
          <w:ilvl w:val="0"/>
          <w:numId w:val="13"/>
        </w:numPr>
        <w:tabs>
          <w:tab w:val="clear" w:pos="1080"/>
          <w:tab w:val="num" w:pos="720"/>
        </w:tabs>
        <w:spacing w:after="0" w:line="240" w:lineRule="auto"/>
        <w:ind w:left="714" w:hanging="357"/>
        <w:rPr>
          <w:rFonts w:cs="Arial"/>
          <w:i/>
          <w:sz w:val="20"/>
        </w:rPr>
      </w:pPr>
      <w:r w:rsidRPr="00A23080">
        <w:rPr>
          <w:rFonts w:cs="Arial"/>
          <w:i/>
          <w:sz w:val="20"/>
        </w:rPr>
        <w:t>National Statement on Ethical Conduct in Human Research (2007. Updated 2014</w:t>
      </w:r>
      <w:r w:rsidR="006555B8">
        <w:rPr>
          <w:rFonts w:cs="Arial"/>
          <w:i/>
          <w:sz w:val="20"/>
        </w:rPr>
        <w:t xml:space="preserve"> and 2018</w:t>
      </w:r>
      <w:r w:rsidRPr="00A23080">
        <w:rPr>
          <w:rFonts w:cs="Arial"/>
          <w:i/>
          <w:sz w:val="20"/>
        </w:rPr>
        <w:t>.)</w:t>
      </w:r>
    </w:p>
    <w:p w:rsidR="001A61E9" w:rsidRPr="00A23080" w:rsidRDefault="001A61E9" w:rsidP="001D73EE">
      <w:pPr>
        <w:numPr>
          <w:ilvl w:val="0"/>
          <w:numId w:val="13"/>
        </w:numPr>
        <w:tabs>
          <w:tab w:val="clear" w:pos="1080"/>
          <w:tab w:val="num" w:pos="720"/>
        </w:tabs>
        <w:spacing w:after="0" w:line="240" w:lineRule="auto"/>
        <w:ind w:left="714" w:hanging="357"/>
        <w:rPr>
          <w:rFonts w:cs="Arial"/>
          <w:sz w:val="20"/>
        </w:rPr>
      </w:pPr>
      <w:r w:rsidRPr="00A23080">
        <w:rPr>
          <w:rFonts w:cs="Arial"/>
          <w:sz w:val="20"/>
        </w:rPr>
        <w:t>Regulations or guidelines issued under various legislation</w:t>
      </w:r>
    </w:p>
    <w:p w:rsidR="001A61E9" w:rsidRPr="00A23080" w:rsidRDefault="001A61E9" w:rsidP="001A61E9">
      <w:pPr>
        <w:ind w:hanging="360"/>
        <w:rPr>
          <w:rFonts w:cs="Arial"/>
          <w:sz w:val="20"/>
        </w:rPr>
      </w:pPr>
    </w:p>
    <w:p w:rsidR="001A61E9" w:rsidRPr="00A23080" w:rsidRDefault="001A61E9" w:rsidP="001A61E9">
      <w:pPr>
        <w:numPr>
          <w:ilvl w:val="0"/>
          <w:numId w:val="11"/>
        </w:numPr>
        <w:autoSpaceDE w:val="0"/>
        <w:autoSpaceDN w:val="0"/>
        <w:adjustRightInd w:val="0"/>
        <w:spacing w:after="0" w:line="240" w:lineRule="auto"/>
        <w:rPr>
          <w:rFonts w:cs="Arial"/>
          <w:sz w:val="20"/>
        </w:rPr>
      </w:pPr>
      <w:r w:rsidRPr="00A23080">
        <w:rPr>
          <w:rFonts w:cs="Arial"/>
          <w:sz w:val="20"/>
        </w:rPr>
        <w:t>To participate in the deliberation of SUHREC and its subcommittees. In this regard (and based on standards previously set for Swinburne Council members), members are expected to:</w:t>
      </w:r>
    </w:p>
    <w:p w:rsidR="001A61E9" w:rsidRPr="00A23080" w:rsidRDefault="001A61E9" w:rsidP="001A61E9">
      <w:pPr>
        <w:autoSpaceDE w:val="0"/>
        <w:autoSpaceDN w:val="0"/>
        <w:adjustRightInd w:val="0"/>
        <w:rPr>
          <w:rFonts w:cs="Arial"/>
          <w:sz w:val="20"/>
        </w:rPr>
      </w:pPr>
    </w:p>
    <w:p w:rsidR="001A61E9" w:rsidRPr="00A23080" w:rsidRDefault="001A61E9" w:rsidP="001D73EE">
      <w:pPr>
        <w:numPr>
          <w:ilvl w:val="0"/>
          <w:numId w:val="12"/>
        </w:numPr>
        <w:autoSpaceDE w:val="0"/>
        <w:autoSpaceDN w:val="0"/>
        <w:adjustRightInd w:val="0"/>
        <w:spacing w:after="0" w:line="240" w:lineRule="auto"/>
        <w:ind w:left="714" w:hanging="357"/>
        <w:rPr>
          <w:rFonts w:cs="Arial"/>
          <w:sz w:val="20"/>
        </w:rPr>
      </w:pPr>
      <w:r w:rsidRPr="00A23080">
        <w:rPr>
          <w:rFonts w:cs="Arial"/>
          <w:sz w:val="20"/>
        </w:rPr>
        <w:t>act honestly in good faith and with integrity</w:t>
      </w:r>
    </w:p>
    <w:p w:rsidR="001A61E9" w:rsidRPr="00A23080" w:rsidRDefault="001A61E9" w:rsidP="001D73EE">
      <w:pPr>
        <w:numPr>
          <w:ilvl w:val="0"/>
          <w:numId w:val="12"/>
        </w:numPr>
        <w:autoSpaceDE w:val="0"/>
        <w:autoSpaceDN w:val="0"/>
        <w:adjustRightInd w:val="0"/>
        <w:spacing w:after="0" w:line="240" w:lineRule="auto"/>
        <w:ind w:left="714" w:hanging="357"/>
        <w:rPr>
          <w:rFonts w:cs="Arial"/>
          <w:sz w:val="20"/>
        </w:rPr>
      </w:pPr>
      <w:r w:rsidRPr="00A23080">
        <w:rPr>
          <w:rFonts w:cs="Arial"/>
          <w:sz w:val="20"/>
        </w:rPr>
        <w:t>exercise due care, skill and diligence in undertaking their duties</w:t>
      </w:r>
    </w:p>
    <w:p w:rsidR="001A61E9" w:rsidRPr="00A23080" w:rsidRDefault="001A61E9" w:rsidP="001D73EE">
      <w:pPr>
        <w:numPr>
          <w:ilvl w:val="0"/>
          <w:numId w:val="12"/>
        </w:numPr>
        <w:autoSpaceDE w:val="0"/>
        <w:autoSpaceDN w:val="0"/>
        <w:adjustRightInd w:val="0"/>
        <w:spacing w:after="0" w:line="240" w:lineRule="auto"/>
        <w:ind w:left="714" w:hanging="357"/>
        <w:rPr>
          <w:rFonts w:cs="Arial"/>
          <w:sz w:val="20"/>
        </w:rPr>
      </w:pPr>
      <w:r w:rsidRPr="00A23080">
        <w:rPr>
          <w:rFonts w:cs="Arial"/>
          <w:sz w:val="20"/>
        </w:rPr>
        <w:t>not misuse the position or information provided and act at all times in the interests of the University as a whole and SUHREC</w:t>
      </w:r>
    </w:p>
    <w:p w:rsidR="001A61E9" w:rsidRPr="00A23080" w:rsidRDefault="001A61E9" w:rsidP="001D73EE">
      <w:pPr>
        <w:numPr>
          <w:ilvl w:val="0"/>
          <w:numId w:val="12"/>
        </w:numPr>
        <w:autoSpaceDE w:val="0"/>
        <w:autoSpaceDN w:val="0"/>
        <w:adjustRightInd w:val="0"/>
        <w:spacing w:after="0" w:line="240" w:lineRule="auto"/>
        <w:ind w:left="714" w:hanging="357"/>
        <w:rPr>
          <w:rFonts w:cs="Arial"/>
          <w:sz w:val="20"/>
        </w:rPr>
      </w:pPr>
      <w:r w:rsidRPr="00A23080">
        <w:rPr>
          <w:rFonts w:cs="Arial"/>
          <w:sz w:val="20"/>
        </w:rPr>
        <w:t>attend meetings on a regular basis (or as appropriate for an alternate member)</w:t>
      </w:r>
    </w:p>
    <w:p w:rsidR="001A61E9" w:rsidRPr="00A23080" w:rsidRDefault="001A61E9" w:rsidP="001D73EE">
      <w:pPr>
        <w:numPr>
          <w:ilvl w:val="0"/>
          <w:numId w:val="12"/>
        </w:numPr>
        <w:autoSpaceDE w:val="0"/>
        <w:autoSpaceDN w:val="0"/>
        <w:adjustRightInd w:val="0"/>
        <w:spacing w:after="0" w:line="240" w:lineRule="auto"/>
        <w:ind w:left="714" w:hanging="357"/>
        <w:rPr>
          <w:rFonts w:cs="Arial"/>
          <w:sz w:val="20"/>
        </w:rPr>
      </w:pPr>
      <w:r w:rsidRPr="00A23080">
        <w:rPr>
          <w:rFonts w:cs="Arial"/>
          <w:sz w:val="20"/>
        </w:rPr>
        <w:t>seek information and understanding about the role and function of SUHREC and its subcommittees</w:t>
      </w:r>
    </w:p>
    <w:p w:rsidR="001A61E9" w:rsidRPr="00A23080" w:rsidRDefault="001A61E9" w:rsidP="001D73EE">
      <w:pPr>
        <w:numPr>
          <w:ilvl w:val="0"/>
          <w:numId w:val="12"/>
        </w:numPr>
        <w:autoSpaceDE w:val="0"/>
        <w:autoSpaceDN w:val="0"/>
        <w:adjustRightInd w:val="0"/>
        <w:spacing w:after="0" w:line="240" w:lineRule="auto"/>
        <w:ind w:left="714" w:hanging="357"/>
        <w:rPr>
          <w:rFonts w:cs="Arial"/>
          <w:sz w:val="20"/>
        </w:rPr>
      </w:pPr>
      <w:r w:rsidRPr="00A23080">
        <w:rPr>
          <w:rFonts w:cs="Arial"/>
          <w:sz w:val="20"/>
        </w:rPr>
        <w:t>make an informed assessment of proposals submitted to SUHREC or SHESC as part of due deliberation</w:t>
      </w:r>
    </w:p>
    <w:p w:rsidR="001A61E9" w:rsidRPr="00A23080" w:rsidRDefault="001A61E9" w:rsidP="001D73EE">
      <w:pPr>
        <w:numPr>
          <w:ilvl w:val="0"/>
          <w:numId w:val="12"/>
        </w:numPr>
        <w:autoSpaceDE w:val="0"/>
        <w:autoSpaceDN w:val="0"/>
        <w:adjustRightInd w:val="0"/>
        <w:spacing w:after="0" w:line="240" w:lineRule="auto"/>
        <w:ind w:left="714" w:hanging="357"/>
        <w:rPr>
          <w:rFonts w:cs="Arial"/>
          <w:sz w:val="20"/>
        </w:rPr>
      </w:pPr>
      <w:r w:rsidRPr="00A23080">
        <w:rPr>
          <w:rFonts w:cs="Arial"/>
          <w:sz w:val="20"/>
        </w:rPr>
        <w:t>contribute to the advancement of ethically sound research proceeding under Swinburne auspices</w:t>
      </w:r>
    </w:p>
    <w:p w:rsidR="001A61E9" w:rsidRPr="00A23080" w:rsidRDefault="001A61E9" w:rsidP="001D73EE">
      <w:pPr>
        <w:numPr>
          <w:ilvl w:val="0"/>
          <w:numId w:val="12"/>
        </w:numPr>
        <w:autoSpaceDE w:val="0"/>
        <w:autoSpaceDN w:val="0"/>
        <w:adjustRightInd w:val="0"/>
        <w:spacing w:after="0" w:line="240" w:lineRule="auto"/>
        <w:ind w:left="714" w:hanging="357"/>
        <w:rPr>
          <w:rFonts w:cs="Arial"/>
          <w:sz w:val="20"/>
        </w:rPr>
      </w:pPr>
      <w:r w:rsidRPr="00A23080">
        <w:rPr>
          <w:rFonts w:cs="Arial"/>
          <w:sz w:val="20"/>
        </w:rPr>
        <w:t>disclose, in accordance with Swinburne procedure, related interests where those interests could potentially lead to a conflict of interest and, where a potential conflict may arise, abstain from deliberation on the matter concerned</w:t>
      </w:r>
    </w:p>
    <w:p w:rsidR="001A61E9" w:rsidRPr="00A23080" w:rsidRDefault="001A61E9" w:rsidP="001D73EE">
      <w:pPr>
        <w:numPr>
          <w:ilvl w:val="0"/>
          <w:numId w:val="12"/>
        </w:numPr>
        <w:autoSpaceDE w:val="0"/>
        <w:autoSpaceDN w:val="0"/>
        <w:adjustRightInd w:val="0"/>
        <w:spacing w:after="0" w:line="240" w:lineRule="auto"/>
        <w:ind w:left="714" w:hanging="357"/>
        <w:rPr>
          <w:rFonts w:cs="Arial"/>
          <w:sz w:val="20"/>
        </w:rPr>
      </w:pPr>
      <w:r w:rsidRPr="00A23080">
        <w:rPr>
          <w:rFonts w:cs="Arial"/>
          <w:sz w:val="20"/>
        </w:rPr>
        <w:t>maintain confidentiality</w:t>
      </w:r>
    </w:p>
    <w:p w:rsidR="0010341A" w:rsidRPr="001A61E9" w:rsidRDefault="0010341A" w:rsidP="001A61E9">
      <w:pPr>
        <w:pStyle w:val="NormalWeb"/>
        <w:tabs>
          <w:tab w:val="left" w:pos="5670"/>
        </w:tabs>
        <w:spacing w:before="0" w:beforeAutospacing="0" w:after="0" w:afterAutospacing="0"/>
        <w:rPr>
          <w:rFonts w:asciiTheme="minorHAnsi" w:hAnsiTheme="minorHAnsi" w:cstheme="minorHAnsi"/>
          <w:bCs/>
          <w:sz w:val="20"/>
          <w:szCs w:val="20"/>
        </w:rPr>
      </w:pPr>
    </w:p>
    <w:sectPr w:rsidR="0010341A" w:rsidRPr="001A61E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D57" w:rsidRDefault="00076D57" w:rsidP="00A23080">
      <w:pPr>
        <w:spacing w:after="0" w:line="240" w:lineRule="auto"/>
      </w:pPr>
      <w:r>
        <w:separator/>
      </w:r>
    </w:p>
  </w:endnote>
  <w:endnote w:type="continuationSeparator" w:id="0">
    <w:p w:rsidR="00076D57" w:rsidRDefault="00076D57" w:rsidP="00A2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434869"/>
      <w:docPartObj>
        <w:docPartGallery w:val="Page Numbers (Bottom of Page)"/>
        <w:docPartUnique/>
      </w:docPartObj>
    </w:sdtPr>
    <w:sdtEndPr>
      <w:rPr>
        <w:noProof/>
      </w:rPr>
    </w:sdtEndPr>
    <w:sdtContent>
      <w:p w:rsidR="00A23080" w:rsidRDefault="00A23080">
        <w:pPr>
          <w:pStyle w:val="Footer"/>
          <w:jc w:val="center"/>
        </w:pPr>
        <w:r w:rsidRPr="00A23080">
          <w:rPr>
            <w:sz w:val="14"/>
          </w:rPr>
          <w:fldChar w:fldCharType="begin"/>
        </w:r>
        <w:r w:rsidRPr="00A23080">
          <w:rPr>
            <w:sz w:val="14"/>
          </w:rPr>
          <w:instrText xml:space="preserve"> PAGE   \* MERGEFORMAT </w:instrText>
        </w:r>
        <w:r w:rsidRPr="00A23080">
          <w:rPr>
            <w:sz w:val="14"/>
          </w:rPr>
          <w:fldChar w:fldCharType="separate"/>
        </w:r>
        <w:r w:rsidR="00D05E6F">
          <w:rPr>
            <w:noProof/>
            <w:sz w:val="14"/>
          </w:rPr>
          <w:t>1</w:t>
        </w:r>
        <w:r w:rsidRPr="00A23080">
          <w:rPr>
            <w:noProof/>
            <w:sz w:val="14"/>
          </w:rPr>
          <w:fldChar w:fldCharType="end"/>
        </w:r>
      </w:p>
    </w:sdtContent>
  </w:sdt>
  <w:p w:rsidR="00A23080" w:rsidRDefault="00A23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D57" w:rsidRDefault="00076D57" w:rsidP="00A23080">
      <w:pPr>
        <w:spacing w:after="0" w:line="240" w:lineRule="auto"/>
      </w:pPr>
      <w:r>
        <w:separator/>
      </w:r>
    </w:p>
  </w:footnote>
  <w:footnote w:type="continuationSeparator" w:id="0">
    <w:p w:rsidR="00076D57" w:rsidRDefault="00076D57" w:rsidP="00A23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45D9"/>
    <w:multiLevelType w:val="hybridMultilevel"/>
    <w:tmpl w:val="72CA4E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868E9"/>
    <w:multiLevelType w:val="multilevel"/>
    <w:tmpl w:val="DE4CB52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751"/>
        </w:tabs>
        <w:ind w:left="17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21864547"/>
    <w:multiLevelType w:val="hybridMultilevel"/>
    <w:tmpl w:val="1C5A2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2C2414"/>
    <w:multiLevelType w:val="hybridMultilevel"/>
    <w:tmpl w:val="8DAC75A4"/>
    <w:lvl w:ilvl="0" w:tplc="DE2035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C345F9"/>
    <w:multiLevelType w:val="hybridMultilevel"/>
    <w:tmpl w:val="54CC92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FA3688"/>
    <w:multiLevelType w:val="hybridMultilevel"/>
    <w:tmpl w:val="471679F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491609"/>
    <w:multiLevelType w:val="hybridMultilevel"/>
    <w:tmpl w:val="956A9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DE1600"/>
    <w:multiLevelType w:val="hybridMultilevel"/>
    <w:tmpl w:val="48764C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AE7E67"/>
    <w:multiLevelType w:val="hybridMultilevel"/>
    <w:tmpl w:val="970C39CE"/>
    <w:lvl w:ilvl="0" w:tplc="52C273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0F2408"/>
    <w:multiLevelType w:val="hybridMultilevel"/>
    <w:tmpl w:val="1E806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F257A6"/>
    <w:multiLevelType w:val="hybridMultilevel"/>
    <w:tmpl w:val="94B08EBA"/>
    <w:lvl w:ilvl="0" w:tplc="04090005">
      <w:start w:val="1"/>
      <w:numFmt w:val="bullet"/>
      <w:lvlText w:val=""/>
      <w:lvlJc w:val="left"/>
      <w:pPr>
        <w:tabs>
          <w:tab w:val="num" w:pos="1080"/>
        </w:tabs>
        <w:ind w:left="1080" w:hanging="360"/>
      </w:pPr>
      <w:rPr>
        <w:rFonts w:ascii="Wingdings" w:hAnsi="Wingding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59F16B6"/>
    <w:multiLevelType w:val="hybridMultilevel"/>
    <w:tmpl w:val="F81E2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3C4E8B"/>
    <w:multiLevelType w:val="hybridMultilevel"/>
    <w:tmpl w:val="FE86034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6"/>
  </w:num>
  <w:num w:numId="3">
    <w:abstractNumId w:val="2"/>
  </w:num>
  <w:num w:numId="4">
    <w:abstractNumId w:val="1"/>
  </w:num>
  <w:num w:numId="5">
    <w:abstractNumId w:val="8"/>
  </w:num>
  <w:num w:numId="6">
    <w:abstractNumId w:val="3"/>
  </w:num>
  <w:num w:numId="7">
    <w:abstractNumId w:val="0"/>
  </w:num>
  <w:num w:numId="8">
    <w:abstractNumId w:val="4"/>
  </w:num>
  <w:num w:numId="9">
    <w:abstractNumId w:val="11"/>
  </w:num>
  <w:num w:numId="10">
    <w:abstractNumId w:val="7"/>
  </w:num>
  <w:num w:numId="11">
    <w:abstractNumId w:val="5"/>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5F"/>
    <w:rsid w:val="000302B0"/>
    <w:rsid w:val="00076D57"/>
    <w:rsid w:val="0010341A"/>
    <w:rsid w:val="001A61E9"/>
    <w:rsid w:val="001D73EE"/>
    <w:rsid w:val="00224D0B"/>
    <w:rsid w:val="003967A7"/>
    <w:rsid w:val="00540969"/>
    <w:rsid w:val="005931C9"/>
    <w:rsid w:val="006555B8"/>
    <w:rsid w:val="006C2790"/>
    <w:rsid w:val="006D1961"/>
    <w:rsid w:val="007D2DE7"/>
    <w:rsid w:val="007D6D5D"/>
    <w:rsid w:val="0083512B"/>
    <w:rsid w:val="008375C8"/>
    <w:rsid w:val="008C7EA1"/>
    <w:rsid w:val="00A23080"/>
    <w:rsid w:val="00AA134D"/>
    <w:rsid w:val="00AC6219"/>
    <w:rsid w:val="00AF6CAD"/>
    <w:rsid w:val="00BB1D5F"/>
    <w:rsid w:val="00CB2EDB"/>
    <w:rsid w:val="00D05E6F"/>
    <w:rsid w:val="00D84824"/>
    <w:rsid w:val="00E22B74"/>
    <w:rsid w:val="00E80A8A"/>
    <w:rsid w:val="00F16888"/>
    <w:rsid w:val="00FA45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85C46-7ECC-4F84-B384-9A9D3E7F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0969"/>
    <w:pPr>
      <w:keepNext/>
      <w:pageBreakBefore/>
      <w:numPr>
        <w:numId w:val="4"/>
      </w:numPr>
      <w:spacing w:before="300" w:after="240" w:line="240" w:lineRule="auto"/>
      <w:outlineLvl w:val="0"/>
    </w:pPr>
    <w:rPr>
      <w:rFonts w:ascii="Arial" w:eastAsia="Times New Roman" w:hAnsi="Arial" w:cs="Arial"/>
      <w:b/>
      <w:snapToGrid w:val="0"/>
      <w:kern w:val="28"/>
      <w:sz w:val="48"/>
      <w:szCs w:val="20"/>
    </w:rPr>
  </w:style>
  <w:style w:type="paragraph" w:styleId="Heading2">
    <w:name w:val="heading 2"/>
    <w:basedOn w:val="Normal"/>
    <w:next w:val="Normal"/>
    <w:link w:val="Heading2Char"/>
    <w:qFormat/>
    <w:rsid w:val="00540969"/>
    <w:pPr>
      <w:keepNext/>
      <w:numPr>
        <w:ilvl w:val="1"/>
        <w:numId w:val="4"/>
      </w:numPr>
      <w:spacing w:before="300" w:after="240" w:line="240" w:lineRule="auto"/>
      <w:outlineLvl w:val="1"/>
    </w:pPr>
    <w:rPr>
      <w:rFonts w:ascii="Arial" w:eastAsia="Times New Roman" w:hAnsi="Arial" w:cs="Arial"/>
      <w:b/>
      <w:bCs/>
      <w:sz w:val="32"/>
      <w:szCs w:val="28"/>
    </w:rPr>
  </w:style>
  <w:style w:type="paragraph" w:styleId="Heading3">
    <w:name w:val="heading 3"/>
    <w:basedOn w:val="Normal"/>
    <w:next w:val="Normal"/>
    <w:link w:val="Heading3Char"/>
    <w:qFormat/>
    <w:rsid w:val="00540969"/>
    <w:pPr>
      <w:keepNext/>
      <w:numPr>
        <w:ilvl w:val="2"/>
        <w:numId w:val="4"/>
      </w:numPr>
      <w:spacing w:before="300" w:after="240" w:line="240" w:lineRule="auto"/>
      <w:outlineLvl w:val="2"/>
    </w:pPr>
    <w:rPr>
      <w:rFonts w:ascii="Arial" w:eastAsia="Times New Roman"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B1D5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qFormat/>
    <w:rsid w:val="00BB1D5F"/>
    <w:rPr>
      <w:b/>
      <w:bCs/>
    </w:rPr>
  </w:style>
  <w:style w:type="character" w:styleId="Hyperlink">
    <w:name w:val="Hyperlink"/>
    <w:semiHidden/>
    <w:rsid w:val="0010341A"/>
    <w:rPr>
      <w:color w:val="0000FF"/>
      <w:u w:val="single"/>
    </w:rPr>
  </w:style>
  <w:style w:type="character" w:customStyle="1" w:styleId="Heading1Char">
    <w:name w:val="Heading 1 Char"/>
    <w:basedOn w:val="DefaultParagraphFont"/>
    <w:link w:val="Heading1"/>
    <w:rsid w:val="00540969"/>
    <w:rPr>
      <w:rFonts w:ascii="Arial" w:eastAsia="Times New Roman" w:hAnsi="Arial" w:cs="Arial"/>
      <w:b/>
      <w:snapToGrid w:val="0"/>
      <w:kern w:val="28"/>
      <w:sz w:val="48"/>
      <w:szCs w:val="20"/>
    </w:rPr>
  </w:style>
  <w:style w:type="character" w:customStyle="1" w:styleId="Heading2Char">
    <w:name w:val="Heading 2 Char"/>
    <w:basedOn w:val="DefaultParagraphFont"/>
    <w:link w:val="Heading2"/>
    <w:rsid w:val="00540969"/>
    <w:rPr>
      <w:rFonts w:ascii="Arial" w:eastAsia="Times New Roman" w:hAnsi="Arial" w:cs="Arial"/>
      <w:b/>
      <w:bCs/>
      <w:sz w:val="32"/>
      <w:szCs w:val="28"/>
    </w:rPr>
  </w:style>
  <w:style w:type="character" w:customStyle="1" w:styleId="Heading3Char">
    <w:name w:val="Heading 3 Char"/>
    <w:basedOn w:val="DefaultParagraphFont"/>
    <w:link w:val="Heading3"/>
    <w:rsid w:val="00540969"/>
    <w:rPr>
      <w:rFonts w:ascii="Arial" w:eastAsia="Times New Roman" w:hAnsi="Arial" w:cs="Arial"/>
      <w:b/>
      <w:bCs/>
      <w:iCs/>
      <w:sz w:val="28"/>
      <w:szCs w:val="28"/>
    </w:rPr>
  </w:style>
  <w:style w:type="paragraph" w:styleId="Header">
    <w:name w:val="header"/>
    <w:basedOn w:val="Normal"/>
    <w:link w:val="HeaderChar"/>
    <w:uiPriority w:val="99"/>
    <w:unhideWhenUsed/>
    <w:rsid w:val="00A23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80"/>
  </w:style>
  <w:style w:type="paragraph" w:styleId="Footer">
    <w:name w:val="footer"/>
    <w:basedOn w:val="Normal"/>
    <w:link w:val="FooterChar"/>
    <w:uiPriority w:val="99"/>
    <w:unhideWhenUsed/>
    <w:rsid w:val="00A23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80"/>
  </w:style>
  <w:style w:type="character" w:styleId="FollowedHyperlink">
    <w:name w:val="FollowedHyperlink"/>
    <w:basedOn w:val="DefaultParagraphFont"/>
    <w:uiPriority w:val="99"/>
    <w:semiHidden/>
    <w:unhideWhenUsed/>
    <w:rsid w:val="00224D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mrc.gov.au/publications/synopses/e72syn.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thics@swin.edu.au" TargetMode="External"/><Relationship Id="rId5" Type="http://schemas.openxmlformats.org/officeDocument/2006/relationships/footnotes" Target="footnotes.xml"/><Relationship Id="rId10" Type="http://schemas.openxmlformats.org/officeDocument/2006/relationships/hyperlink" Target="http://www.swinburne.edu.au/research/ethics/integrity-ethics/human-research-ethics/" TargetMode="External"/><Relationship Id="rId4" Type="http://schemas.openxmlformats.org/officeDocument/2006/relationships/webSettings" Target="webSettings.xml"/><Relationship Id="rId9" Type="http://schemas.openxmlformats.org/officeDocument/2006/relationships/hyperlink" Target="http://www.nhmrc.gov.au/publications/synopses/r39syn.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Nordmann</dc:creator>
  <cp:keywords/>
  <dc:description/>
  <cp:lastModifiedBy>Elle McClintock</cp:lastModifiedBy>
  <cp:revision>2</cp:revision>
  <dcterms:created xsi:type="dcterms:W3CDTF">2018-07-26T05:11:00Z</dcterms:created>
  <dcterms:modified xsi:type="dcterms:W3CDTF">2018-07-26T05:11:00Z</dcterms:modified>
</cp:coreProperties>
</file>