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8A174B" w14:paraId="5D77E067" w14:textId="77777777">
        <w:tc>
          <w:tcPr>
            <w:tcW w:w="4508" w:type="dxa"/>
          </w:tcPr>
          <w:p w14:paraId="732FD1AB" w14:textId="77777777" w:rsidR="008A174B" w:rsidRDefault="001B35F6">
            <w:pPr>
              <w:spacing w:after="0" w:line="240" w:lineRule="auto"/>
              <w:jc w:val="center"/>
              <w:rPr>
                <w:b/>
                <w:bCs/>
              </w:rPr>
            </w:pPr>
            <w:r>
              <w:rPr>
                <w:b/>
                <w:bCs/>
              </w:rPr>
              <w:t>English</w:t>
            </w:r>
          </w:p>
        </w:tc>
        <w:tc>
          <w:tcPr>
            <w:tcW w:w="4508" w:type="dxa"/>
          </w:tcPr>
          <w:p w14:paraId="0C8B7799" w14:textId="77777777" w:rsidR="008A174B" w:rsidRDefault="001B35F6">
            <w:pPr>
              <w:spacing w:after="0" w:line="240" w:lineRule="auto"/>
              <w:jc w:val="center"/>
              <w:rPr>
                <w:b/>
                <w:bCs/>
              </w:rPr>
            </w:pPr>
            <w:r>
              <w:rPr>
                <w:b/>
                <w:bCs/>
              </w:rPr>
              <w:t>LOTE</w:t>
            </w:r>
          </w:p>
        </w:tc>
      </w:tr>
      <w:tr w:rsidR="008A174B" w14:paraId="21176BA8" w14:textId="77777777">
        <w:tc>
          <w:tcPr>
            <w:tcW w:w="4508" w:type="dxa"/>
          </w:tcPr>
          <w:p w14:paraId="5AE8B59E" w14:textId="77777777" w:rsidR="008A174B" w:rsidRDefault="001B35F6">
            <w:pPr>
              <w:spacing w:after="0" w:line="240" w:lineRule="auto"/>
            </w:pPr>
            <w:r>
              <w:t>Prevention of and Response to Gender-based Violence Policy</w:t>
            </w:r>
          </w:p>
        </w:tc>
        <w:tc>
          <w:tcPr>
            <w:tcW w:w="4508" w:type="dxa"/>
            <w:tcBorders>
              <w:top w:val="single" w:sz="4" w:space="0" w:color="auto"/>
              <w:left w:val="single" w:sz="4" w:space="0" w:color="auto"/>
              <w:bottom w:val="single" w:sz="4" w:space="0" w:color="auto"/>
              <w:right w:val="single" w:sz="4" w:space="0" w:color="auto"/>
            </w:tcBorders>
          </w:tcPr>
          <w:p w14:paraId="2C8C6550"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基于性别的暴力预防与应对政策</w:t>
            </w:r>
          </w:p>
        </w:tc>
      </w:tr>
      <w:tr w:rsidR="008A174B" w14:paraId="59D23EAB" w14:textId="77777777">
        <w:tc>
          <w:tcPr>
            <w:tcW w:w="4508" w:type="dxa"/>
          </w:tcPr>
          <w:p w14:paraId="1A89CB59" w14:textId="77777777" w:rsidR="008A174B" w:rsidRDefault="001B35F6">
            <w:pPr>
              <w:spacing w:after="0" w:line="240" w:lineRule="auto"/>
            </w:pPr>
            <w:r>
              <w:t>Home</w:t>
            </w:r>
          </w:p>
        </w:tc>
        <w:tc>
          <w:tcPr>
            <w:tcW w:w="4508" w:type="dxa"/>
            <w:tcBorders>
              <w:top w:val="single" w:sz="4" w:space="0" w:color="auto"/>
              <w:left w:val="single" w:sz="4" w:space="0" w:color="auto"/>
              <w:bottom w:val="single" w:sz="4" w:space="0" w:color="auto"/>
              <w:right w:val="single" w:sz="4" w:space="0" w:color="auto"/>
            </w:tcBorders>
          </w:tcPr>
          <w:p w14:paraId="334ADB77" w14:textId="77777777" w:rsidR="008A174B" w:rsidRDefault="001B35F6">
            <w:pPr>
              <w:spacing w:after="0" w:line="240" w:lineRule="auto"/>
            </w:pPr>
            <w:proofErr w:type="spellStart"/>
            <w:r>
              <w:rPr>
                <w:rFonts w:ascii="Microsoft YaHei" w:eastAsia="Microsoft YaHei" w:hAnsi="Microsoft YaHei" w:cs="Microsoft YaHei" w:hint="eastAsia"/>
              </w:rPr>
              <w:t>首页</w:t>
            </w:r>
            <w:proofErr w:type="spellEnd"/>
          </w:p>
        </w:tc>
      </w:tr>
      <w:tr w:rsidR="008A174B" w14:paraId="72FF03A5" w14:textId="77777777">
        <w:tc>
          <w:tcPr>
            <w:tcW w:w="4508" w:type="dxa"/>
          </w:tcPr>
          <w:p w14:paraId="71BB092C" w14:textId="77777777" w:rsidR="008A174B" w:rsidRDefault="001B35F6">
            <w:pPr>
              <w:spacing w:after="0" w:line="240" w:lineRule="auto"/>
            </w:pPr>
            <w:r>
              <w:t>About</w:t>
            </w:r>
          </w:p>
        </w:tc>
        <w:tc>
          <w:tcPr>
            <w:tcW w:w="4508" w:type="dxa"/>
            <w:tcBorders>
              <w:top w:val="single" w:sz="4" w:space="0" w:color="auto"/>
              <w:left w:val="single" w:sz="4" w:space="0" w:color="auto"/>
              <w:bottom w:val="single" w:sz="4" w:space="0" w:color="auto"/>
              <w:right w:val="single" w:sz="4" w:space="0" w:color="auto"/>
            </w:tcBorders>
          </w:tcPr>
          <w:p w14:paraId="2F5BE222" w14:textId="77777777" w:rsidR="008A174B" w:rsidRDefault="001B35F6">
            <w:pPr>
              <w:spacing w:after="0" w:line="240" w:lineRule="auto"/>
            </w:pPr>
            <w:proofErr w:type="spellStart"/>
            <w:r>
              <w:rPr>
                <w:rFonts w:ascii="Microsoft YaHei" w:eastAsia="Microsoft YaHei" w:hAnsi="Microsoft YaHei" w:cs="Microsoft YaHei" w:hint="eastAsia"/>
              </w:rPr>
              <w:t>关于</w:t>
            </w:r>
            <w:proofErr w:type="spellEnd"/>
          </w:p>
        </w:tc>
      </w:tr>
      <w:tr w:rsidR="008A174B" w14:paraId="37160971" w14:textId="77777777">
        <w:tc>
          <w:tcPr>
            <w:tcW w:w="4508" w:type="dxa"/>
          </w:tcPr>
          <w:p w14:paraId="3C3BD437" w14:textId="77777777" w:rsidR="008A174B" w:rsidRDefault="001B35F6">
            <w:pPr>
              <w:spacing w:after="0" w:line="240" w:lineRule="auto"/>
            </w:pPr>
            <w:r>
              <w:t>Policies and regulations</w:t>
            </w:r>
          </w:p>
        </w:tc>
        <w:tc>
          <w:tcPr>
            <w:tcW w:w="4508" w:type="dxa"/>
            <w:tcBorders>
              <w:top w:val="single" w:sz="4" w:space="0" w:color="auto"/>
              <w:left w:val="single" w:sz="4" w:space="0" w:color="auto"/>
              <w:bottom w:val="single" w:sz="4" w:space="0" w:color="auto"/>
              <w:right w:val="single" w:sz="4" w:space="0" w:color="auto"/>
            </w:tcBorders>
          </w:tcPr>
          <w:p w14:paraId="5E4924CF" w14:textId="77777777" w:rsidR="008A174B" w:rsidRDefault="001B35F6">
            <w:pPr>
              <w:spacing w:after="0" w:line="240" w:lineRule="auto"/>
            </w:pPr>
            <w:proofErr w:type="spellStart"/>
            <w:r>
              <w:rPr>
                <w:rFonts w:ascii="Microsoft YaHei" w:eastAsia="Microsoft YaHei" w:hAnsi="Microsoft YaHei" w:cs="Microsoft YaHei" w:hint="eastAsia"/>
              </w:rPr>
              <w:t>政策与规章</w:t>
            </w:r>
            <w:proofErr w:type="spellEnd"/>
          </w:p>
        </w:tc>
      </w:tr>
      <w:tr w:rsidR="008A174B" w14:paraId="32DA776C" w14:textId="77777777">
        <w:tc>
          <w:tcPr>
            <w:tcW w:w="4508" w:type="dxa"/>
          </w:tcPr>
          <w:p w14:paraId="637511A2" w14:textId="77777777" w:rsidR="008A174B" w:rsidRDefault="001B35F6">
            <w:pPr>
              <w:spacing w:after="0" w:line="240" w:lineRule="auto"/>
            </w:pPr>
            <w:r>
              <w:t>Prevention of and Response to Gender-based Violence Policy</w:t>
            </w:r>
          </w:p>
        </w:tc>
        <w:tc>
          <w:tcPr>
            <w:tcW w:w="4508" w:type="dxa"/>
            <w:tcBorders>
              <w:top w:val="single" w:sz="4" w:space="0" w:color="auto"/>
              <w:left w:val="single" w:sz="4" w:space="0" w:color="auto"/>
              <w:bottom w:val="single" w:sz="4" w:space="0" w:color="auto"/>
              <w:right w:val="single" w:sz="4" w:space="0" w:color="auto"/>
            </w:tcBorders>
          </w:tcPr>
          <w:p w14:paraId="1D326F09"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基于性别的暴力预防与应对政策</w:t>
            </w:r>
          </w:p>
        </w:tc>
      </w:tr>
      <w:tr w:rsidR="008A174B" w14:paraId="5FDE5268" w14:textId="77777777">
        <w:tc>
          <w:tcPr>
            <w:tcW w:w="4508" w:type="dxa"/>
          </w:tcPr>
          <w:p w14:paraId="02244B32" w14:textId="77777777" w:rsidR="008A174B" w:rsidRDefault="001B35F6">
            <w:pPr>
              <w:spacing w:after="0" w:line="240" w:lineRule="auto"/>
            </w:pPr>
            <w:r>
              <w:t>Contents</w:t>
            </w:r>
          </w:p>
        </w:tc>
        <w:tc>
          <w:tcPr>
            <w:tcW w:w="4508" w:type="dxa"/>
            <w:tcBorders>
              <w:top w:val="single" w:sz="4" w:space="0" w:color="auto"/>
              <w:left w:val="single" w:sz="4" w:space="0" w:color="auto"/>
              <w:bottom w:val="single" w:sz="4" w:space="0" w:color="auto"/>
              <w:right w:val="single" w:sz="4" w:space="0" w:color="auto"/>
            </w:tcBorders>
          </w:tcPr>
          <w:p w14:paraId="4565724A" w14:textId="77777777" w:rsidR="008A174B" w:rsidRDefault="001B35F6">
            <w:pPr>
              <w:spacing w:after="0" w:line="240" w:lineRule="auto"/>
            </w:pPr>
            <w:proofErr w:type="spellStart"/>
            <w:r>
              <w:rPr>
                <w:rFonts w:ascii="Microsoft YaHei" w:eastAsia="Microsoft YaHei" w:hAnsi="Microsoft YaHei" w:cs="Microsoft YaHei" w:hint="eastAsia"/>
              </w:rPr>
              <w:t>目录</w:t>
            </w:r>
            <w:proofErr w:type="spellEnd"/>
          </w:p>
        </w:tc>
      </w:tr>
      <w:tr w:rsidR="008A174B" w14:paraId="2F3ABF37" w14:textId="77777777">
        <w:tc>
          <w:tcPr>
            <w:tcW w:w="4508" w:type="dxa"/>
          </w:tcPr>
          <w:p w14:paraId="6F0C423C" w14:textId="77777777" w:rsidR="008A174B" w:rsidRDefault="001B35F6">
            <w:pPr>
              <w:spacing w:after="0" w:line="240" w:lineRule="auto"/>
            </w:pPr>
            <w:r>
              <w:t>1. Summary</w:t>
            </w:r>
          </w:p>
        </w:tc>
        <w:tc>
          <w:tcPr>
            <w:tcW w:w="4508" w:type="dxa"/>
            <w:tcBorders>
              <w:top w:val="single" w:sz="4" w:space="0" w:color="auto"/>
              <w:left w:val="single" w:sz="4" w:space="0" w:color="auto"/>
              <w:bottom w:val="single" w:sz="4" w:space="0" w:color="auto"/>
              <w:right w:val="single" w:sz="4" w:space="0" w:color="auto"/>
            </w:tcBorders>
          </w:tcPr>
          <w:p w14:paraId="4455EB90" w14:textId="77777777" w:rsidR="008A174B" w:rsidRDefault="001B35F6">
            <w:pPr>
              <w:spacing w:after="0" w:line="240" w:lineRule="auto"/>
            </w:pPr>
            <w:r>
              <w:rPr>
                <w:rFonts w:hint="eastAsia"/>
              </w:rPr>
              <w:t>1.</w:t>
            </w:r>
            <w:proofErr w:type="spellStart"/>
            <w:r>
              <w:rPr>
                <w:rFonts w:ascii="Microsoft YaHei" w:eastAsia="Microsoft YaHei" w:hAnsi="Microsoft YaHei" w:cs="Microsoft YaHei" w:hint="eastAsia"/>
              </w:rPr>
              <w:t>概要</w:t>
            </w:r>
            <w:proofErr w:type="spellEnd"/>
          </w:p>
        </w:tc>
      </w:tr>
      <w:tr w:rsidR="008A174B" w14:paraId="384C6FB9" w14:textId="77777777">
        <w:tc>
          <w:tcPr>
            <w:tcW w:w="4508" w:type="dxa"/>
          </w:tcPr>
          <w:p w14:paraId="7BC67AE4" w14:textId="77777777" w:rsidR="008A174B" w:rsidRDefault="001B35F6">
            <w:pPr>
              <w:spacing w:after="0" w:line="240" w:lineRule="auto"/>
            </w:pPr>
            <w:r>
              <w:t>2. Objectives</w:t>
            </w:r>
          </w:p>
        </w:tc>
        <w:tc>
          <w:tcPr>
            <w:tcW w:w="4508" w:type="dxa"/>
            <w:tcBorders>
              <w:top w:val="single" w:sz="4" w:space="0" w:color="auto"/>
              <w:left w:val="single" w:sz="4" w:space="0" w:color="auto"/>
              <w:bottom w:val="single" w:sz="4" w:space="0" w:color="auto"/>
              <w:right w:val="single" w:sz="4" w:space="0" w:color="auto"/>
            </w:tcBorders>
          </w:tcPr>
          <w:p w14:paraId="08657BD6" w14:textId="77777777" w:rsidR="008A174B" w:rsidRDefault="001B35F6">
            <w:pPr>
              <w:spacing w:after="0" w:line="240" w:lineRule="auto"/>
            </w:pPr>
            <w:r>
              <w:rPr>
                <w:rFonts w:hint="eastAsia"/>
              </w:rPr>
              <w:t>2.</w:t>
            </w:r>
            <w:proofErr w:type="spellStart"/>
            <w:r>
              <w:rPr>
                <w:rFonts w:ascii="Microsoft YaHei" w:eastAsia="Microsoft YaHei" w:hAnsi="Microsoft YaHei" w:cs="Microsoft YaHei" w:hint="eastAsia"/>
              </w:rPr>
              <w:t>目标</w:t>
            </w:r>
            <w:proofErr w:type="spellEnd"/>
          </w:p>
        </w:tc>
      </w:tr>
      <w:tr w:rsidR="008A174B" w14:paraId="4EBC7487" w14:textId="77777777">
        <w:tc>
          <w:tcPr>
            <w:tcW w:w="4508" w:type="dxa"/>
          </w:tcPr>
          <w:p w14:paraId="6766E1C6" w14:textId="77777777" w:rsidR="008A174B" w:rsidRDefault="001B35F6">
            <w:pPr>
              <w:spacing w:after="0" w:line="240" w:lineRule="auto"/>
            </w:pPr>
            <w:r>
              <w:t>3. Definitions</w:t>
            </w:r>
          </w:p>
        </w:tc>
        <w:tc>
          <w:tcPr>
            <w:tcW w:w="4508" w:type="dxa"/>
            <w:tcBorders>
              <w:top w:val="single" w:sz="4" w:space="0" w:color="auto"/>
              <w:left w:val="single" w:sz="4" w:space="0" w:color="auto"/>
              <w:bottom w:val="single" w:sz="4" w:space="0" w:color="auto"/>
              <w:right w:val="single" w:sz="4" w:space="0" w:color="auto"/>
            </w:tcBorders>
          </w:tcPr>
          <w:p w14:paraId="70F05366" w14:textId="77777777" w:rsidR="008A174B" w:rsidRDefault="001B35F6">
            <w:pPr>
              <w:spacing w:after="0" w:line="240" w:lineRule="auto"/>
            </w:pPr>
            <w:r>
              <w:rPr>
                <w:rFonts w:hint="eastAsia"/>
              </w:rPr>
              <w:t>3.</w:t>
            </w:r>
            <w:proofErr w:type="spellStart"/>
            <w:r>
              <w:rPr>
                <w:rFonts w:ascii="Microsoft YaHei" w:eastAsia="Microsoft YaHei" w:hAnsi="Microsoft YaHei" w:cs="Microsoft YaHei" w:hint="eastAsia"/>
              </w:rPr>
              <w:t>定义</w:t>
            </w:r>
            <w:proofErr w:type="spellEnd"/>
          </w:p>
        </w:tc>
      </w:tr>
      <w:tr w:rsidR="008A174B" w14:paraId="71F2D872" w14:textId="77777777">
        <w:tc>
          <w:tcPr>
            <w:tcW w:w="4508" w:type="dxa"/>
          </w:tcPr>
          <w:p w14:paraId="2ECF3E47" w14:textId="77777777" w:rsidR="008A174B" w:rsidRDefault="001B35F6">
            <w:pPr>
              <w:spacing w:after="0" w:line="240" w:lineRule="auto"/>
            </w:pPr>
            <w:r>
              <w:t>4. Scope</w:t>
            </w:r>
          </w:p>
        </w:tc>
        <w:tc>
          <w:tcPr>
            <w:tcW w:w="4508" w:type="dxa"/>
            <w:tcBorders>
              <w:top w:val="single" w:sz="4" w:space="0" w:color="auto"/>
              <w:left w:val="single" w:sz="4" w:space="0" w:color="auto"/>
              <w:bottom w:val="single" w:sz="4" w:space="0" w:color="auto"/>
              <w:right w:val="single" w:sz="4" w:space="0" w:color="auto"/>
            </w:tcBorders>
          </w:tcPr>
          <w:p w14:paraId="5F94FE76" w14:textId="77777777" w:rsidR="008A174B" w:rsidRDefault="001B35F6">
            <w:pPr>
              <w:spacing w:after="0" w:line="240" w:lineRule="auto"/>
            </w:pPr>
            <w:r>
              <w:rPr>
                <w:rFonts w:hint="eastAsia"/>
              </w:rPr>
              <w:t>4.</w:t>
            </w:r>
            <w:proofErr w:type="spellStart"/>
            <w:r>
              <w:rPr>
                <w:rFonts w:ascii="Microsoft YaHei" w:eastAsia="Microsoft YaHei" w:hAnsi="Microsoft YaHei" w:cs="Microsoft YaHei" w:hint="eastAsia"/>
              </w:rPr>
              <w:t>适用范围</w:t>
            </w:r>
            <w:proofErr w:type="spellEnd"/>
          </w:p>
        </w:tc>
      </w:tr>
      <w:tr w:rsidR="008A174B" w14:paraId="4958677F" w14:textId="77777777">
        <w:tc>
          <w:tcPr>
            <w:tcW w:w="4508" w:type="dxa"/>
          </w:tcPr>
          <w:p w14:paraId="0C66769E" w14:textId="77777777" w:rsidR="008A174B" w:rsidRDefault="001B35F6">
            <w:pPr>
              <w:spacing w:after="0" w:line="240" w:lineRule="auto"/>
            </w:pPr>
            <w:r>
              <w:t>5. Policy</w:t>
            </w:r>
          </w:p>
        </w:tc>
        <w:tc>
          <w:tcPr>
            <w:tcW w:w="4508" w:type="dxa"/>
            <w:tcBorders>
              <w:top w:val="single" w:sz="4" w:space="0" w:color="auto"/>
              <w:left w:val="single" w:sz="4" w:space="0" w:color="auto"/>
              <w:bottom w:val="single" w:sz="4" w:space="0" w:color="auto"/>
              <w:right w:val="single" w:sz="4" w:space="0" w:color="auto"/>
            </w:tcBorders>
          </w:tcPr>
          <w:p w14:paraId="51E13FC6" w14:textId="77777777" w:rsidR="008A174B" w:rsidRDefault="001B35F6">
            <w:pPr>
              <w:spacing w:after="0" w:line="240" w:lineRule="auto"/>
            </w:pPr>
            <w:r>
              <w:rPr>
                <w:rFonts w:hint="eastAsia"/>
              </w:rPr>
              <w:t>5.</w:t>
            </w:r>
            <w:proofErr w:type="spellStart"/>
            <w:r>
              <w:rPr>
                <w:rFonts w:ascii="Microsoft YaHei" w:eastAsia="Microsoft YaHei" w:hAnsi="Microsoft YaHei" w:cs="Microsoft YaHei" w:hint="eastAsia"/>
              </w:rPr>
              <w:t>政策</w:t>
            </w:r>
            <w:proofErr w:type="spellEnd"/>
          </w:p>
        </w:tc>
      </w:tr>
      <w:tr w:rsidR="008A174B" w14:paraId="350EDC00" w14:textId="77777777">
        <w:tc>
          <w:tcPr>
            <w:tcW w:w="4508" w:type="dxa"/>
          </w:tcPr>
          <w:p w14:paraId="5F87416F" w14:textId="77777777" w:rsidR="008A174B" w:rsidRDefault="001B35F6">
            <w:pPr>
              <w:spacing w:after="0" w:line="240" w:lineRule="auto"/>
            </w:pPr>
            <w:r>
              <w:t>6. Roles and responsibilities</w:t>
            </w:r>
          </w:p>
        </w:tc>
        <w:tc>
          <w:tcPr>
            <w:tcW w:w="4508" w:type="dxa"/>
            <w:tcBorders>
              <w:top w:val="single" w:sz="4" w:space="0" w:color="auto"/>
              <w:left w:val="single" w:sz="4" w:space="0" w:color="auto"/>
              <w:bottom w:val="single" w:sz="4" w:space="0" w:color="auto"/>
              <w:right w:val="single" w:sz="4" w:space="0" w:color="auto"/>
            </w:tcBorders>
          </w:tcPr>
          <w:p w14:paraId="62E63868" w14:textId="77777777" w:rsidR="008A174B" w:rsidRDefault="001B35F6">
            <w:pPr>
              <w:spacing w:after="0" w:line="240" w:lineRule="auto"/>
            </w:pPr>
            <w:r>
              <w:rPr>
                <w:rFonts w:hint="eastAsia"/>
              </w:rPr>
              <w:t>6.</w:t>
            </w:r>
            <w:proofErr w:type="spellStart"/>
            <w:r>
              <w:rPr>
                <w:rFonts w:ascii="Microsoft YaHei" w:eastAsia="Microsoft YaHei" w:hAnsi="Microsoft YaHei" w:cs="Microsoft YaHei" w:hint="eastAsia"/>
              </w:rPr>
              <w:t>角色与职责</w:t>
            </w:r>
            <w:proofErr w:type="spellEnd"/>
          </w:p>
        </w:tc>
      </w:tr>
      <w:tr w:rsidR="008A174B" w14:paraId="688D90DB" w14:textId="77777777">
        <w:tc>
          <w:tcPr>
            <w:tcW w:w="4508" w:type="dxa"/>
          </w:tcPr>
          <w:p w14:paraId="161ACD43" w14:textId="77777777" w:rsidR="008A174B" w:rsidRDefault="001B35F6">
            <w:pPr>
              <w:spacing w:after="0" w:line="240" w:lineRule="auto"/>
            </w:pPr>
            <w:r>
              <w:t>7. Review</w:t>
            </w:r>
          </w:p>
        </w:tc>
        <w:tc>
          <w:tcPr>
            <w:tcW w:w="4508" w:type="dxa"/>
            <w:tcBorders>
              <w:top w:val="single" w:sz="4" w:space="0" w:color="auto"/>
              <w:left w:val="single" w:sz="4" w:space="0" w:color="auto"/>
              <w:bottom w:val="single" w:sz="4" w:space="0" w:color="auto"/>
              <w:right w:val="single" w:sz="4" w:space="0" w:color="auto"/>
            </w:tcBorders>
          </w:tcPr>
          <w:p w14:paraId="1D412DFA" w14:textId="77777777" w:rsidR="008A174B" w:rsidRDefault="001B35F6">
            <w:pPr>
              <w:spacing w:after="0" w:line="240" w:lineRule="auto"/>
            </w:pPr>
            <w:r>
              <w:rPr>
                <w:rFonts w:hint="eastAsia"/>
              </w:rPr>
              <w:t>7.</w:t>
            </w:r>
            <w:proofErr w:type="spellStart"/>
            <w:r>
              <w:rPr>
                <w:rFonts w:ascii="Microsoft YaHei" w:eastAsia="Microsoft YaHei" w:hAnsi="Microsoft YaHei" w:cs="Microsoft YaHei" w:hint="eastAsia"/>
              </w:rPr>
              <w:t>审查</w:t>
            </w:r>
            <w:proofErr w:type="spellEnd"/>
          </w:p>
        </w:tc>
      </w:tr>
      <w:tr w:rsidR="008A174B" w14:paraId="0C1CE0CA" w14:textId="77777777">
        <w:tc>
          <w:tcPr>
            <w:tcW w:w="4508" w:type="dxa"/>
          </w:tcPr>
          <w:p w14:paraId="19FB14E0" w14:textId="77777777" w:rsidR="008A174B" w:rsidRDefault="001B35F6">
            <w:pPr>
              <w:spacing w:after="0" w:line="240" w:lineRule="auto"/>
            </w:pPr>
            <w:r>
              <w:t>Delegations</w:t>
            </w:r>
          </w:p>
        </w:tc>
        <w:tc>
          <w:tcPr>
            <w:tcW w:w="4508" w:type="dxa"/>
            <w:tcBorders>
              <w:top w:val="single" w:sz="4" w:space="0" w:color="auto"/>
              <w:left w:val="single" w:sz="4" w:space="0" w:color="auto"/>
              <w:bottom w:val="single" w:sz="4" w:space="0" w:color="auto"/>
              <w:right w:val="single" w:sz="4" w:space="0" w:color="auto"/>
            </w:tcBorders>
          </w:tcPr>
          <w:p w14:paraId="505C9DC1" w14:textId="77777777" w:rsidR="008A174B" w:rsidRDefault="001B35F6">
            <w:pPr>
              <w:spacing w:after="0" w:line="240" w:lineRule="auto"/>
            </w:pPr>
            <w:proofErr w:type="spellStart"/>
            <w:r>
              <w:rPr>
                <w:rFonts w:ascii="Microsoft YaHei" w:eastAsia="Microsoft YaHei" w:hAnsi="Microsoft YaHei" w:cs="Microsoft YaHei" w:hint="eastAsia"/>
              </w:rPr>
              <w:t>授权事项</w:t>
            </w:r>
            <w:proofErr w:type="spellEnd"/>
          </w:p>
        </w:tc>
      </w:tr>
      <w:tr w:rsidR="008A174B" w14:paraId="287A76A0" w14:textId="77777777">
        <w:tc>
          <w:tcPr>
            <w:tcW w:w="4508" w:type="dxa"/>
          </w:tcPr>
          <w:p w14:paraId="4AE85988" w14:textId="77777777" w:rsidR="008A174B" w:rsidRDefault="001B35F6">
            <w:pPr>
              <w:spacing w:after="0" w:line="240" w:lineRule="auto"/>
            </w:pPr>
            <w:r>
              <w:t>Policy details</w:t>
            </w:r>
          </w:p>
        </w:tc>
        <w:tc>
          <w:tcPr>
            <w:tcW w:w="4508" w:type="dxa"/>
            <w:tcBorders>
              <w:top w:val="single" w:sz="4" w:space="0" w:color="auto"/>
              <w:left w:val="single" w:sz="4" w:space="0" w:color="auto"/>
              <w:bottom w:val="single" w:sz="4" w:space="0" w:color="auto"/>
              <w:right w:val="single" w:sz="4" w:space="0" w:color="auto"/>
            </w:tcBorders>
          </w:tcPr>
          <w:p w14:paraId="4EBFA06E" w14:textId="77777777" w:rsidR="008A174B" w:rsidRDefault="001B35F6">
            <w:pPr>
              <w:spacing w:after="0" w:line="240" w:lineRule="auto"/>
            </w:pPr>
            <w:proofErr w:type="spellStart"/>
            <w:r>
              <w:rPr>
                <w:rFonts w:ascii="Microsoft YaHei" w:eastAsia="Microsoft YaHei" w:hAnsi="Microsoft YaHei" w:cs="Microsoft YaHei" w:hint="eastAsia"/>
              </w:rPr>
              <w:t>政策详情</w:t>
            </w:r>
            <w:proofErr w:type="spellEnd"/>
          </w:p>
        </w:tc>
      </w:tr>
      <w:tr w:rsidR="008A174B" w14:paraId="24D822D6" w14:textId="77777777">
        <w:tc>
          <w:tcPr>
            <w:tcW w:w="4508" w:type="dxa"/>
          </w:tcPr>
          <w:p w14:paraId="7D25A9B8" w14:textId="77777777" w:rsidR="008A174B" w:rsidRDefault="001B35F6">
            <w:pPr>
              <w:spacing w:after="0" w:line="240" w:lineRule="auto"/>
            </w:pPr>
            <w:r>
              <w:t>History</w:t>
            </w:r>
          </w:p>
        </w:tc>
        <w:tc>
          <w:tcPr>
            <w:tcW w:w="4508" w:type="dxa"/>
            <w:tcBorders>
              <w:top w:val="single" w:sz="4" w:space="0" w:color="auto"/>
              <w:left w:val="single" w:sz="4" w:space="0" w:color="auto"/>
              <w:bottom w:val="single" w:sz="4" w:space="0" w:color="auto"/>
              <w:right w:val="single" w:sz="4" w:space="0" w:color="auto"/>
            </w:tcBorders>
          </w:tcPr>
          <w:p w14:paraId="28ECF0A1" w14:textId="77777777" w:rsidR="008A174B" w:rsidRDefault="001B35F6">
            <w:pPr>
              <w:spacing w:after="0" w:line="240" w:lineRule="auto"/>
            </w:pPr>
            <w:proofErr w:type="spellStart"/>
            <w:r>
              <w:rPr>
                <w:rFonts w:ascii="Microsoft YaHei" w:eastAsia="Microsoft YaHei" w:hAnsi="Microsoft YaHei" w:cs="Microsoft YaHei" w:hint="eastAsia"/>
              </w:rPr>
              <w:t>修订历史</w:t>
            </w:r>
            <w:proofErr w:type="spellEnd"/>
          </w:p>
        </w:tc>
      </w:tr>
      <w:tr w:rsidR="008A174B" w14:paraId="78E45AF6" w14:textId="77777777">
        <w:tc>
          <w:tcPr>
            <w:tcW w:w="4508" w:type="dxa"/>
          </w:tcPr>
          <w:p w14:paraId="12BD3720" w14:textId="77777777" w:rsidR="008A174B" w:rsidRDefault="001B35F6">
            <w:pPr>
              <w:spacing w:after="0" w:line="240" w:lineRule="auto"/>
            </w:pPr>
            <w:r>
              <w:t>Policy governance</w:t>
            </w:r>
          </w:p>
        </w:tc>
        <w:tc>
          <w:tcPr>
            <w:tcW w:w="4508" w:type="dxa"/>
            <w:tcBorders>
              <w:top w:val="single" w:sz="4" w:space="0" w:color="auto"/>
              <w:left w:val="single" w:sz="4" w:space="0" w:color="auto"/>
              <w:bottom w:val="single" w:sz="4" w:space="0" w:color="auto"/>
              <w:right w:val="single" w:sz="4" w:space="0" w:color="auto"/>
            </w:tcBorders>
          </w:tcPr>
          <w:p w14:paraId="7FF86FC2" w14:textId="77777777" w:rsidR="008A174B" w:rsidRDefault="001B35F6">
            <w:pPr>
              <w:spacing w:after="0" w:line="240" w:lineRule="auto"/>
            </w:pPr>
            <w:proofErr w:type="spellStart"/>
            <w:r>
              <w:rPr>
                <w:rFonts w:ascii="Microsoft YaHei" w:eastAsia="Microsoft YaHei" w:hAnsi="Microsoft YaHei" w:cs="Microsoft YaHei" w:hint="eastAsia"/>
              </w:rPr>
              <w:t>政策管理</w:t>
            </w:r>
            <w:proofErr w:type="spellEnd"/>
          </w:p>
        </w:tc>
      </w:tr>
      <w:tr w:rsidR="008A174B" w14:paraId="40DF3AF3" w14:textId="77777777">
        <w:tc>
          <w:tcPr>
            <w:tcW w:w="4508" w:type="dxa"/>
          </w:tcPr>
          <w:p w14:paraId="6B828860" w14:textId="77777777" w:rsidR="008A174B" w:rsidRDefault="001B35F6">
            <w:pPr>
              <w:spacing w:after="0" w:line="240" w:lineRule="auto"/>
              <w:rPr>
                <w:b/>
                <w:bCs/>
              </w:rPr>
            </w:pPr>
            <w:r>
              <w:rPr>
                <w:b/>
                <w:bCs/>
              </w:rPr>
              <w:t>1. Summary</w:t>
            </w:r>
          </w:p>
        </w:tc>
        <w:tc>
          <w:tcPr>
            <w:tcW w:w="4508" w:type="dxa"/>
            <w:tcBorders>
              <w:top w:val="single" w:sz="4" w:space="0" w:color="auto"/>
              <w:left w:val="single" w:sz="4" w:space="0" w:color="auto"/>
              <w:bottom w:val="single" w:sz="4" w:space="0" w:color="auto"/>
              <w:right w:val="single" w:sz="4" w:space="0" w:color="auto"/>
            </w:tcBorders>
          </w:tcPr>
          <w:p w14:paraId="09B6B234" w14:textId="77777777" w:rsidR="008A174B" w:rsidRDefault="001B35F6">
            <w:pPr>
              <w:spacing w:after="0" w:line="240" w:lineRule="auto"/>
            </w:pPr>
            <w:r>
              <w:rPr>
                <w:rFonts w:hint="eastAsia"/>
                <w:b/>
              </w:rPr>
              <w:t>1.</w:t>
            </w:r>
            <w:proofErr w:type="spellStart"/>
            <w:r>
              <w:rPr>
                <w:rFonts w:ascii="Microsoft YaHei" w:eastAsia="Microsoft YaHei" w:hAnsi="Microsoft YaHei" w:cs="Microsoft YaHei" w:hint="eastAsia"/>
                <w:b/>
              </w:rPr>
              <w:t>概要</w:t>
            </w:r>
            <w:proofErr w:type="spellEnd"/>
          </w:p>
        </w:tc>
      </w:tr>
      <w:tr w:rsidR="008A174B" w14:paraId="7DE3040B" w14:textId="77777777">
        <w:tc>
          <w:tcPr>
            <w:tcW w:w="4508" w:type="dxa"/>
          </w:tcPr>
          <w:p w14:paraId="4EE54FBF" w14:textId="77777777" w:rsidR="008A174B" w:rsidRDefault="001B35F6">
            <w:pPr>
              <w:spacing w:after="0" w:line="240" w:lineRule="auto"/>
            </w:pPr>
            <w:r>
              <w:t>Swinburne University of Technology (</w:t>
            </w:r>
            <w:r>
              <w:rPr>
                <w:b/>
                <w:bCs/>
              </w:rPr>
              <w:t>University</w:t>
            </w:r>
            <w:r>
              <w:t>) is committed to fostering a safe, respectful, and inclusive environment for all members of its community. Gender-based Violence is unacceptable in any way and in any context.</w:t>
            </w:r>
          </w:p>
          <w:p w14:paraId="4E313990" w14:textId="77777777" w:rsidR="008A174B" w:rsidRDefault="008A174B">
            <w:pPr>
              <w:spacing w:after="0" w:line="240" w:lineRule="auto"/>
            </w:pPr>
          </w:p>
          <w:p w14:paraId="517A27B9" w14:textId="77777777" w:rsidR="008A174B" w:rsidRDefault="001B35F6">
            <w:pPr>
              <w:spacing w:after="0" w:line="240" w:lineRule="auto"/>
            </w:pPr>
            <w:r>
              <w:t>This Policy sets out the University’s commitment to preventing and responding to Gender-based Violence in our University community.</w:t>
            </w:r>
          </w:p>
        </w:tc>
        <w:tc>
          <w:tcPr>
            <w:tcW w:w="4508" w:type="dxa"/>
            <w:tcBorders>
              <w:top w:val="single" w:sz="4" w:space="0" w:color="auto"/>
              <w:left w:val="single" w:sz="4" w:space="0" w:color="auto"/>
              <w:bottom w:val="single" w:sz="4" w:space="0" w:color="auto"/>
              <w:right w:val="single" w:sz="4" w:space="0" w:color="auto"/>
            </w:tcBorders>
          </w:tcPr>
          <w:p w14:paraId="5652B8F3" w14:textId="77777777" w:rsidR="008A174B" w:rsidRDefault="001B35F6">
            <w:pPr>
              <w:pStyle w:val="1"/>
              <w:spacing w:after="0"/>
            </w:pPr>
            <w:r>
              <w:rPr>
                <w:rFonts w:ascii="SimSun" w:hAnsi="SimSun" w:hint="eastAsia"/>
              </w:rPr>
              <w:t>斯威本科技大学（</w:t>
            </w:r>
            <w:r>
              <w:rPr>
                <w:rFonts w:hint="eastAsia"/>
              </w:rPr>
              <w:t>Swinburne University of Technology</w:t>
            </w:r>
            <w:r>
              <w:rPr>
                <w:rFonts w:ascii="SimSun" w:hAnsi="SimSun" w:hint="eastAsia"/>
              </w:rPr>
              <w:t>，下称“</w:t>
            </w:r>
            <w:r>
              <w:rPr>
                <w:rFonts w:ascii="SimSun" w:hAnsi="SimSun" w:hint="eastAsia"/>
                <w:b/>
                <w:bCs/>
              </w:rPr>
              <w:t>本校</w:t>
            </w:r>
            <w:r>
              <w:rPr>
                <w:rFonts w:ascii="SimSun" w:hAnsi="SimSun" w:hint="eastAsia"/>
              </w:rPr>
              <w:t>”）致力于为本校社区的所有成员营造一个安全、尊重且包容的环境。任何形式、任何情境下的基于性别的暴力（</w:t>
            </w:r>
            <w:r>
              <w:rPr>
                <w:rFonts w:hint="eastAsia"/>
              </w:rPr>
              <w:t>Gender-based Violence</w:t>
            </w:r>
            <w:r>
              <w:rPr>
                <w:rFonts w:ascii="SimSun" w:hAnsi="SimSun" w:hint="eastAsia"/>
              </w:rPr>
              <w:t>）均不可接受。</w:t>
            </w:r>
          </w:p>
          <w:p w14:paraId="3E8E2CD3" w14:textId="77777777" w:rsidR="008A174B" w:rsidRDefault="008A174B">
            <w:pPr>
              <w:pStyle w:val="1"/>
              <w:spacing w:after="0"/>
            </w:pPr>
          </w:p>
          <w:p w14:paraId="6F5A7FBA"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本政策阐明本校在预防与应对本校社区中基于性别的暴力行为方面的承诺与措施。</w:t>
            </w:r>
          </w:p>
        </w:tc>
      </w:tr>
      <w:tr w:rsidR="008A174B" w14:paraId="6F0D2CC8" w14:textId="77777777">
        <w:tc>
          <w:tcPr>
            <w:tcW w:w="4508" w:type="dxa"/>
          </w:tcPr>
          <w:p w14:paraId="091F1568" w14:textId="77777777" w:rsidR="008A174B" w:rsidRDefault="001B35F6">
            <w:pPr>
              <w:spacing w:after="0" w:line="240" w:lineRule="auto"/>
              <w:rPr>
                <w:b/>
                <w:bCs/>
              </w:rPr>
            </w:pPr>
            <w:r>
              <w:rPr>
                <w:b/>
                <w:bCs/>
              </w:rPr>
              <w:t>2. Objectives</w:t>
            </w:r>
          </w:p>
        </w:tc>
        <w:tc>
          <w:tcPr>
            <w:tcW w:w="4508" w:type="dxa"/>
            <w:tcBorders>
              <w:top w:val="single" w:sz="4" w:space="0" w:color="auto"/>
              <w:left w:val="single" w:sz="4" w:space="0" w:color="auto"/>
              <w:bottom w:val="single" w:sz="4" w:space="0" w:color="auto"/>
              <w:right w:val="single" w:sz="4" w:space="0" w:color="auto"/>
            </w:tcBorders>
          </w:tcPr>
          <w:p w14:paraId="0884F08E" w14:textId="77777777" w:rsidR="008A174B" w:rsidRDefault="001B35F6">
            <w:pPr>
              <w:spacing w:after="0" w:line="240" w:lineRule="auto"/>
            </w:pPr>
            <w:r>
              <w:rPr>
                <w:rFonts w:hint="eastAsia"/>
                <w:b/>
              </w:rPr>
              <w:t>2.</w:t>
            </w:r>
            <w:proofErr w:type="spellStart"/>
            <w:r>
              <w:rPr>
                <w:rFonts w:ascii="Microsoft YaHei" w:eastAsia="Microsoft YaHei" w:hAnsi="Microsoft YaHei" w:cs="Microsoft YaHei" w:hint="eastAsia"/>
                <w:b/>
              </w:rPr>
              <w:t>目标</w:t>
            </w:r>
            <w:proofErr w:type="spellEnd"/>
          </w:p>
        </w:tc>
      </w:tr>
      <w:tr w:rsidR="008A174B" w14:paraId="5521A772" w14:textId="77777777">
        <w:trPr>
          <w:trHeight w:val="85"/>
        </w:trPr>
        <w:tc>
          <w:tcPr>
            <w:tcW w:w="4508" w:type="dxa"/>
          </w:tcPr>
          <w:p w14:paraId="677BF382" w14:textId="77777777" w:rsidR="008A174B" w:rsidRDefault="001B35F6">
            <w:pPr>
              <w:spacing w:after="0" w:line="240" w:lineRule="auto"/>
            </w:pPr>
            <w:r>
              <w:t xml:space="preserve">This Policy firmly establishes the University’s commitment to actively prevent Gender-based Violence in all </w:t>
            </w:r>
            <w:r>
              <w:lastRenderedPageBreak/>
              <w:t>forms including physical and online domains.</w:t>
            </w:r>
          </w:p>
        </w:tc>
        <w:tc>
          <w:tcPr>
            <w:tcW w:w="4508" w:type="dxa"/>
            <w:tcBorders>
              <w:top w:val="single" w:sz="4" w:space="0" w:color="auto"/>
              <w:left w:val="single" w:sz="4" w:space="0" w:color="auto"/>
              <w:bottom w:val="single" w:sz="4" w:space="0" w:color="auto"/>
              <w:right w:val="single" w:sz="4" w:space="0" w:color="auto"/>
            </w:tcBorders>
          </w:tcPr>
          <w:p w14:paraId="1939B000"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lastRenderedPageBreak/>
              <w:t>本政策明确确立本校的承诺，即积极预防一切形式的基于性别的暴力，包括发生在现实环境及网络环境中的行为。</w:t>
            </w:r>
          </w:p>
        </w:tc>
      </w:tr>
      <w:tr w:rsidR="008A174B" w14:paraId="6BE757BA" w14:textId="77777777">
        <w:tc>
          <w:tcPr>
            <w:tcW w:w="4508" w:type="dxa"/>
          </w:tcPr>
          <w:p w14:paraId="0721AA24" w14:textId="77777777" w:rsidR="008A174B" w:rsidRDefault="001B35F6">
            <w:pPr>
              <w:spacing w:after="0" w:line="240" w:lineRule="auto"/>
              <w:rPr>
                <w:b/>
                <w:bCs/>
              </w:rPr>
            </w:pPr>
            <w:r>
              <w:rPr>
                <w:b/>
                <w:bCs/>
              </w:rPr>
              <w:t>3. Definitions</w:t>
            </w:r>
          </w:p>
        </w:tc>
        <w:tc>
          <w:tcPr>
            <w:tcW w:w="4508" w:type="dxa"/>
            <w:tcBorders>
              <w:top w:val="single" w:sz="4" w:space="0" w:color="auto"/>
              <w:left w:val="single" w:sz="4" w:space="0" w:color="auto"/>
              <w:bottom w:val="single" w:sz="4" w:space="0" w:color="auto"/>
              <w:right w:val="single" w:sz="4" w:space="0" w:color="auto"/>
            </w:tcBorders>
          </w:tcPr>
          <w:p w14:paraId="3188E5DF" w14:textId="77777777" w:rsidR="008A174B" w:rsidRDefault="001B35F6">
            <w:pPr>
              <w:spacing w:after="0" w:line="240" w:lineRule="auto"/>
            </w:pPr>
            <w:r>
              <w:rPr>
                <w:rFonts w:hint="eastAsia"/>
                <w:b/>
              </w:rPr>
              <w:t>3.</w:t>
            </w:r>
            <w:proofErr w:type="spellStart"/>
            <w:r>
              <w:rPr>
                <w:rFonts w:ascii="Microsoft YaHei" w:eastAsia="Microsoft YaHei" w:hAnsi="Microsoft YaHei" w:cs="Microsoft YaHei" w:hint="eastAsia"/>
                <w:b/>
              </w:rPr>
              <w:t>定义</w:t>
            </w:r>
            <w:proofErr w:type="spellEnd"/>
          </w:p>
        </w:tc>
      </w:tr>
      <w:tr w:rsidR="008A174B" w14:paraId="729CE758" w14:textId="77777777">
        <w:tc>
          <w:tcPr>
            <w:tcW w:w="4508" w:type="dxa"/>
          </w:tcPr>
          <w:p w14:paraId="251D71DC" w14:textId="77777777" w:rsidR="008A174B" w:rsidRDefault="001B35F6">
            <w:pPr>
              <w:spacing w:after="0" w:line="240" w:lineRule="auto"/>
            </w:pPr>
            <w:r>
              <w:t>Term</w:t>
            </w:r>
          </w:p>
        </w:tc>
        <w:tc>
          <w:tcPr>
            <w:tcW w:w="4508" w:type="dxa"/>
            <w:tcBorders>
              <w:top w:val="single" w:sz="4" w:space="0" w:color="auto"/>
              <w:left w:val="single" w:sz="4" w:space="0" w:color="auto"/>
              <w:bottom w:val="single" w:sz="4" w:space="0" w:color="auto"/>
              <w:right w:val="single" w:sz="4" w:space="0" w:color="auto"/>
            </w:tcBorders>
          </w:tcPr>
          <w:p w14:paraId="75A5BEFD" w14:textId="77777777" w:rsidR="008A174B" w:rsidRDefault="001B35F6">
            <w:pPr>
              <w:spacing w:after="0" w:line="240" w:lineRule="auto"/>
            </w:pPr>
            <w:proofErr w:type="spellStart"/>
            <w:r>
              <w:rPr>
                <w:rFonts w:ascii="Microsoft YaHei" w:eastAsia="Microsoft YaHei" w:hAnsi="Microsoft YaHei" w:cs="Microsoft YaHei" w:hint="eastAsia"/>
              </w:rPr>
              <w:t>术语</w:t>
            </w:r>
            <w:proofErr w:type="spellEnd"/>
          </w:p>
        </w:tc>
      </w:tr>
      <w:tr w:rsidR="008A174B" w14:paraId="4D6AA018" w14:textId="77777777">
        <w:tc>
          <w:tcPr>
            <w:tcW w:w="4508" w:type="dxa"/>
          </w:tcPr>
          <w:p w14:paraId="0864097E" w14:textId="77777777" w:rsidR="008A174B" w:rsidRDefault="001B35F6">
            <w:pPr>
              <w:spacing w:after="0" w:line="240" w:lineRule="auto"/>
            </w:pPr>
            <w:r>
              <w:t>Definition</w:t>
            </w:r>
          </w:p>
        </w:tc>
        <w:tc>
          <w:tcPr>
            <w:tcW w:w="4508" w:type="dxa"/>
            <w:tcBorders>
              <w:top w:val="single" w:sz="4" w:space="0" w:color="auto"/>
              <w:left w:val="single" w:sz="4" w:space="0" w:color="auto"/>
              <w:bottom w:val="single" w:sz="4" w:space="0" w:color="auto"/>
              <w:right w:val="single" w:sz="4" w:space="0" w:color="auto"/>
            </w:tcBorders>
          </w:tcPr>
          <w:p w14:paraId="00CCD742" w14:textId="77777777" w:rsidR="008A174B" w:rsidRDefault="001B35F6">
            <w:pPr>
              <w:spacing w:after="0" w:line="240" w:lineRule="auto"/>
            </w:pPr>
            <w:proofErr w:type="spellStart"/>
            <w:r>
              <w:rPr>
                <w:rFonts w:ascii="Microsoft YaHei" w:eastAsia="Microsoft YaHei" w:hAnsi="Microsoft YaHei" w:cs="Microsoft YaHei" w:hint="eastAsia"/>
              </w:rPr>
              <w:t>定义</w:t>
            </w:r>
            <w:proofErr w:type="spellEnd"/>
          </w:p>
        </w:tc>
      </w:tr>
      <w:tr w:rsidR="008A174B" w14:paraId="13F86267" w14:textId="77777777">
        <w:tc>
          <w:tcPr>
            <w:tcW w:w="4508" w:type="dxa"/>
          </w:tcPr>
          <w:p w14:paraId="0E8C9D80" w14:textId="77777777" w:rsidR="008A174B" w:rsidRDefault="001B35F6">
            <w:pPr>
              <w:spacing w:after="0" w:line="240" w:lineRule="auto"/>
            </w:pPr>
            <w:r>
              <w:t>Affiliated organisation</w:t>
            </w:r>
          </w:p>
        </w:tc>
        <w:tc>
          <w:tcPr>
            <w:tcW w:w="4508" w:type="dxa"/>
            <w:tcBorders>
              <w:top w:val="single" w:sz="4" w:space="0" w:color="auto"/>
              <w:left w:val="single" w:sz="4" w:space="0" w:color="auto"/>
              <w:bottom w:val="single" w:sz="4" w:space="0" w:color="auto"/>
              <w:right w:val="single" w:sz="4" w:space="0" w:color="auto"/>
            </w:tcBorders>
          </w:tcPr>
          <w:p w14:paraId="43830234" w14:textId="77777777" w:rsidR="008A174B" w:rsidRDefault="001B35F6">
            <w:pPr>
              <w:spacing w:after="0" w:line="240" w:lineRule="auto"/>
            </w:pPr>
            <w:proofErr w:type="spellStart"/>
            <w:r>
              <w:rPr>
                <w:rFonts w:ascii="Microsoft YaHei" w:eastAsia="Microsoft YaHei" w:hAnsi="Microsoft YaHei" w:cs="Microsoft YaHei" w:hint="eastAsia"/>
              </w:rPr>
              <w:t>附属机构</w:t>
            </w:r>
            <w:proofErr w:type="spellEnd"/>
          </w:p>
        </w:tc>
      </w:tr>
      <w:tr w:rsidR="008A174B" w14:paraId="3DC58730" w14:textId="77777777">
        <w:tc>
          <w:tcPr>
            <w:tcW w:w="4508" w:type="dxa"/>
          </w:tcPr>
          <w:p w14:paraId="3AE3D745" w14:textId="77777777" w:rsidR="008A174B" w:rsidRDefault="001B35F6">
            <w:pPr>
              <w:spacing w:after="0" w:line="240" w:lineRule="auto"/>
            </w:pPr>
            <w:r>
              <w:t>an organisation that uses the University's intellectual property in its name, marketing, recruitment, or governance documents.</w:t>
            </w:r>
          </w:p>
        </w:tc>
        <w:tc>
          <w:tcPr>
            <w:tcW w:w="4508" w:type="dxa"/>
            <w:tcBorders>
              <w:top w:val="single" w:sz="4" w:space="0" w:color="auto"/>
              <w:left w:val="single" w:sz="4" w:space="0" w:color="auto"/>
              <w:bottom w:val="single" w:sz="4" w:space="0" w:color="auto"/>
              <w:right w:val="single" w:sz="4" w:space="0" w:color="auto"/>
            </w:tcBorders>
          </w:tcPr>
          <w:p w14:paraId="51C64157"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指在其名称、市场推广、招生或治理文件中使用本校知识产权的组织。</w:t>
            </w:r>
          </w:p>
        </w:tc>
      </w:tr>
      <w:tr w:rsidR="008A174B" w14:paraId="362C0014" w14:textId="77777777">
        <w:tc>
          <w:tcPr>
            <w:tcW w:w="4508" w:type="dxa"/>
          </w:tcPr>
          <w:p w14:paraId="5DE01B72" w14:textId="77777777" w:rsidR="008A174B" w:rsidRDefault="001B35F6">
            <w:pPr>
              <w:spacing w:after="0" w:line="240" w:lineRule="auto"/>
            </w:pPr>
            <w:r>
              <w:t>Consent</w:t>
            </w:r>
          </w:p>
        </w:tc>
        <w:tc>
          <w:tcPr>
            <w:tcW w:w="4508" w:type="dxa"/>
            <w:tcBorders>
              <w:top w:val="single" w:sz="4" w:space="0" w:color="auto"/>
              <w:left w:val="single" w:sz="4" w:space="0" w:color="auto"/>
              <w:bottom w:val="single" w:sz="4" w:space="0" w:color="auto"/>
              <w:right w:val="single" w:sz="4" w:space="0" w:color="auto"/>
            </w:tcBorders>
          </w:tcPr>
          <w:p w14:paraId="7989CA8A" w14:textId="77777777" w:rsidR="008A174B" w:rsidRDefault="001B35F6">
            <w:pPr>
              <w:spacing w:after="0" w:line="240" w:lineRule="auto"/>
            </w:pPr>
            <w:proofErr w:type="spellStart"/>
            <w:r>
              <w:rPr>
                <w:rFonts w:ascii="Microsoft YaHei" w:eastAsia="Microsoft YaHei" w:hAnsi="Microsoft YaHei" w:cs="Microsoft YaHei" w:hint="eastAsia"/>
              </w:rPr>
              <w:t>同意</w:t>
            </w:r>
            <w:proofErr w:type="spellEnd"/>
          </w:p>
        </w:tc>
      </w:tr>
      <w:tr w:rsidR="008A174B" w14:paraId="618B950F" w14:textId="77777777">
        <w:tc>
          <w:tcPr>
            <w:tcW w:w="4508" w:type="dxa"/>
          </w:tcPr>
          <w:p w14:paraId="510BC120" w14:textId="77777777" w:rsidR="008A174B" w:rsidRDefault="001B35F6">
            <w:pPr>
              <w:spacing w:after="0" w:line="240" w:lineRule="auto"/>
            </w:pPr>
            <w:r>
              <w:t>is the voluntary and explicit agreement to engage in a specific activity, such as the use of personal information and images, and physical and sexual interactions. It must be freely given and informed and can be reversible at any point during the interaction. Consent cannot be obtained through coercion, manipulation, or if a person is incapacitated due to alcohol, drugs, or other factors that impair their ability to make an informed decision.</w:t>
            </w:r>
          </w:p>
        </w:tc>
        <w:tc>
          <w:tcPr>
            <w:tcW w:w="4508" w:type="dxa"/>
            <w:tcBorders>
              <w:top w:val="single" w:sz="4" w:space="0" w:color="auto"/>
              <w:left w:val="single" w:sz="4" w:space="0" w:color="auto"/>
              <w:bottom w:val="single" w:sz="4" w:space="0" w:color="auto"/>
              <w:right w:val="single" w:sz="4" w:space="0" w:color="auto"/>
            </w:tcBorders>
          </w:tcPr>
          <w:p w14:paraId="4AFCDBDD"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指自愿且明确地同意参与某一特定活动，例如使用个人信息与影像，以及进行身体或性方面的互动。同意必须自愿给予且基于充分知情</w:t>
            </w:r>
            <w:r>
              <w:rPr>
                <w:rFonts w:hint="eastAsia"/>
                <w:lang w:eastAsia="zh-CN"/>
              </w:rPr>
              <w:t>,</w:t>
            </w:r>
            <w:r>
              <w:rPr>
                <w:rFonts w:ascii="Microsoft YaHei" w:eastAsia="Microsoft YaHei" w:hAnsi="Microsoft YaHei" w:cs="Microsoft YaHei" w:hint="eastAsia"/>
                <w:lang w:eastAsia="zh-CN"/>
              </w:rPr>
              <w:t>且在互动过程中的任何时间均可撤回。在以下情况下不得视为有效同意：通过胁迫或操控获得；当个人因酒精、药物或其他因素导致失去行为能力，从而无法作出知情决定时获得。</w:t>
            </w:r>
          </w:p>
        </w:tc>
      </w:tr>
      <w:tr w:rsidR="008A174B" w14:paraId="044A24F2" w14:textId="77777777">
        <w:tc>
          <w:tcPr>
            <w:tcW w:w="4508" w:type="dxa"/>
          </w:tcPr>
          <w:p w14:paraId="42E2503E" w14:textId="77777777" w:rsidR="008A174B" w:rsidRDefault="001B35F6">
            <w:pPr>
              <w:spacing w:after="0" w:line="240" w:lineRule="auto"/>
            </w:pPr>
            <w:r>
              <w:t>Discloser</w:t>
            </w:r>
          </w:p>
        </w:tc>
        <w:tc>
          <w:tcPr>
            <w:tcW w:w="4508" w:type="dxa"/>
            <w:tcBorders>
              <w:top w:val="single" w:sz="4" w:space="0" w:color="auto"/>
              <w:left w:val="single" w:sz="4" w:space="0" w:color="auto"/>
              <w:bottom w:val="single" w:sz="4" w:space="0" w:color="auto"/>
              <w:right w:val="single" w:sz="4" w:space="0" w:color="auto"/>
            </w:tcBorders>
          </w:tcPr>
          <w:p w14:paraId="7F2D34A9" w14:textId="77777777" w:rsidR="008A174B" w:rsidRDefault="001B35F6">
            <w:pPr>
              <w:spacing w:after="0" w:line="240" w:lineRule="auto"/>
            </w:pPr>
            <w:proofErr w:type="spellStart"/>
            <w:r>
              <w:rPr>
                <w:rFonts w:ascii="Microsoft YaHei" w:eastAsia="Microsoft YaHei" w:hAnsi="Microsoft YaHei" w:cs="Microsoft YaHei" w:hint="eastAsia"/>
              </w:rPr>
              <w:t>披露人</w:t>
            </w:r>
            <w:proofErr w:type="spellEnd"/>
          </w:p>
        </w:tc>
      </w:tr>
      <w:tr w:rsidR="008A174B" w14:paraId="0D7DAAE2" w14:textId="77777777">
        <w:tc>
          <w:tcPr>
            <w:tcW w:w="4508" w:type="dxa"/>
          </w:tcPr>
          <w:p w14:paraId="2B77FA9C" w14:textId="77777777" w:rsidR="008A174B" w:rsidRDefault="001B35F6">
            <w:pPr>
              <w:spacing w:after="0" w:line="240" w:lineRule="auto"/>
            </w:pPr>
            <w:r>
              <w:t>a person who has shared information with the University about an experience of Gender-based Violence under this Policy.</w:t>
            </w:r>
          </w:p>
        </w:tc>
        <w:tc>
          <w:tcPr>
            <w:tcW w:w="4508" w:type="dxa"/>
            <w:tcBorders>
              <w:top w:val="single" w:sz="4" w:space="0" w:color="auto"/>
              <w:left w:val="single" w:sz="4" w:space="0" w:color="auto"/>
              <w:bottom w:val="single" w:sz="4" w:space="0" w:color="auto"/>
              <w:right w:val="single" w:sz="4" w:space="0" w:color="auto"/>
            </w:tcBorders>
          </w:tcPr>
          <w:p w14:paraId="34D5E9F8"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指依据本政策，向本校分享其遭遇基于性别的暴力经历信息的个人。</w:t>
            </w:r>
          </w:p>
        </w:tc>
      </w:tr>
      <w:tr w:rsidR="008A174B" w14:paraId="0C59658B" w14:textId="77777777">
        <w:tc>
          <w:tcPr>
            <w:tcW w:w="4508" w:type="dxa"/>
          </w:tcPr>
          <w:p w14:paraId="29116723" w14:textId="77777777" w:rsidR="008A174B" w:rsidRDefault="001B35F6">
            <w:pPr>
              <w:spacing w:after="0" w:line="240" w:lineRule="auto"/>
            </w:pPr>
            <w:r>
              <w:t>Disclosure</w:t>
            </w:r>
          </w:p>
        </w:tc>
        <w:tc>
          <w:tcPr>
            <w:tcW w:w="4508" w:type="dxa"/>
            <w:tcBorders>
              <w:top w:val="single" w:sz="4" w:space="0" w:color="auto"/>
              <w:left w:val="single" w:sz="4" w:space="0" w:color="auto"/>
              <w:bottom w:val="single" w:sz="4" w:space="0" w:color="auto"/>
              <w:right w:val="single" w:sz="4" w:space="0" w:color="auto"/>
            </w:tcBorders>
          </w:tcPr>
          <w:p w14:paraId="1BAE64B0" w14:textId="77777777" w:rsidR="008A174B" w:rsidRDefault="001B35F6">
            <w:pPr>
              <w:spacing w:after="0" w:line="240" w:lineRule="auto"/>
            </w:pPr>
            <w:proofErr w:type="spellStart"/>
            <w:r>
              <w:rPr>
                <w:rFonts w:ascii="Microsoft YaHei" w:eastAsia="Microsoft YaHei" w:hAnsi="Microsoft YaHei" w:cs="Microsoft YaHei" w:hint="eastAsia"/>
              </w:rPr>
              <w:t>披露</w:t>
            </w:r>
            <w:proofErr w:type="spellEnd"/>
          </w:p>
        </w:tc>
      </w:tr>
      <w:tr w:rsidR="008A174B" w14:paraId="4EA13B9A" w14:textId="77777777">
        <w:tc>
          <w:tcPr>
            <w:tcW w:w="4508" w:type="dxa"/>
          </w:tcPr>
          <w:p w14:paraId="5C994269" w14:textId="77777777" w:rsidR="008A174B" w:rsidRDefault="001B35F6">
            <w:pPr>
              <w:spacing w:after="0" w:line="240" w:lineRule="auto"/>
            </w:pPr>
            <w:r>
              <w:t>a disclosure occurs when an individual shares their experience of Gender-based Violence with another person at the University for the purpose of seeking support, advice and/or resources. A disclosure is not the same as a formal report, and the person disclosing may not wish to pursue further action at that time.  However, it may be necessary for the University to take action in relation to a disclosure, including conducting an investigation, for example where it is necessary to do so to protect the health and safety of the Discloser or others.</w:t>
            </w:r>
          </w:p>
        </w:tc>
        <w:tc>
          <w:tcPr>
            <w:tcW w:w="4508" w:type="dxa"/>
            <w:tcBorders>
              <w:top w:val="single" w:sz="4" w:space="0" w:color="auto"/>
              <w:left w:val="single" w:sz="4" w:space="0" w:color="auto"/>
              <w:bottom w:val="single" w:sz="4" w:space="0" w:color="auto"/>
              <w:right w:val="single" w:sz="4" w:space="0" w:color="auto"/>
            </w:tcBorders>
          </w:tcPr>
          <w:p w14:paraId="7E95A9D5"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披露是指个人向本校中的他人分享其基于性别的暴力经历，以寻求支持、建议及／或相关资源的行为。披露不同于正式报告。作出披露的人在当时可能并不希望进一步采取行动。</w:t>
            </w:r>
            <w:r>
              <w:rPr>
                <w:rFonts w:hint="eastAsia"/>
                <w:lang w:eastAsia="zh-CN"/>
              </w:rPr>
              <w:t xml:space="preserve"> </w:t>
            </w:r>
            <w:r>
              <w:rPr>
                <w:lang w:eastAsia="zh-CN"/>
              </w:rPr>
              <w:t xml:space="preserve"> </w:t>
            </w:r>
            <w:r>
              <w:rPr>
                <w:rFonts w:ascii="Microsoft YaHei" w:eastAsia="Microsoft YaHei" w:hAnsi="Microsoft YaHei" w:cs="Microsoft YaHei" w:hint="eastAsia"/>
                <w:lang w:eastAsia="zh-CN"/>
              </w:rPr>
              <w:t>然而，在某些情况下，本校仍可能需要针对披露采取措施，包括开展调查。例如，当有必要保护披露人或他人的健康与安全时。</w:t>
            </w:r>
          </w:p>
        </w:tc>
      </w:tr>
      <w:tr w:rsidR="008A174B" w14:paraId="1FE5E7A1" w14:textId="77777777">
        <w:tc>
          <w:tcPr>
            <w:tcW w:w="4508" w:type="dxa"/>
          </w:tcPr>
          <w:p w14:paraId="1A785A17" w14:textId="77777777" w:rsidR="008A174B" w:rsidRDefault="001B35F6">
            <w:pPr>
              <w:spacing w:after="0" w:line="240" w:lineRule="auto"/>
            </w:pPr>
            <w:r>
              <w:lastRenderedPageBreak/>
              <w:t>Enterprise Agreement</w:t>
            </w:r>
          </w:p>
        </w:tc>
        <w:tc>
          <w:tcPr>
            <w:tcW w:w="4508" w:type="dxa"/>
            <w:tcBorders>
              <w:top w:val="single" w:sz="4" w:space="0" w:color="auto"/>
              <w:left w:val="single" w:sz="4" w:space="0" w:color="auto"/>
              <w:bottom w:val="single" w:sz="4" w:space="0" w:color="auto"/>
              <w:right w:val="single" w:sz="4" w:space="0" w:color="auto"/>
            </w:tcBorders>
          </w:tcPr>
          <w:p w14:paraId="1624E15A" w14:textId="77777777" w:rsidR="008A174B" w:rsidRDefault="001B35F6">
            <w:pPr>
              <w:spacing w:after="0" w:line="240" w:lineRule="auto"/>
            </w:pPr>
            <w:proofErr w:type="spellStart"/>
            <w:r>
              <w:rPr>
                <w:rFonts w:ascii="Microsoft YaHei" w:eastAsia="Microsoft YaHei" w:hAnsi="Microsoft YaHei" w:cs="Microsoft YaHei" w:hint="eastAsia"/>
              </w:rPr>
              <w:t>劳资协议</w:t>
            </w:r>
            <w:proofErr w:type="spellEnd"/>
          </w:p>
        </w:tc>
      </w:tr>
      <w:tr w:rsidR="008A174B" w14:paraId="2E2A0E75" w14:textId="77777777">
        <w:tc>
          <w:tcPr>
            <w:tcW w:w="4508" w:type="dxa"/>
          </w:tcPr>
          <w:p w14:paraId="51F3CC3A" w14:textId="77777777" w:rsidR="008A174B" w:rsidRDefault="001B35F6">
            <w:pPr>
              <w:spacing w:after="0" w:line="240" w:lineRule="auto"/>
            </w:pPr>
            <w:r>
              <w:t>The Swinburne University of Technology - Academic and Professional Employees Enterprise Agreement 2024 or Swinburne University of Technology – Vocational Education or Training Enterprise Agreement 2022 as varied or replaced.</w:t>
            </w:r>
          </w:p>
        </w:tc>
        <w:tc>
          <w:tcPr>
            <w:tcW w:w="4508" w:type="dxa"/>
            <w:tcBorders>
              <w:top w:val="single" w:sz="4" w:space="0" w:color="auto"/>
              <w:left w:val="single" w:sz="4" w:space="0" w:color="auto"/>
              <w:bottom w:val="single" w:sz="4" w:space="0" w:color="auto"/>
              <w:right w:val="single" w:sz="4" w:space="0" w:color="auto"/>
            </w:tcBorders>
          </w:tcPr>
          <w:p w14:paraId="10EEA484"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指以下文件之一：《斯威本科技大学</w:t>
            </w:r>
            <w:r>
              <w:rPr>
                <w:rFonts w:ascii="Aptos" w:hAnsi="Aptos" w:cs="Aptos"/>
                <w:lang w:eastAsia="zh-CN"/>
              </w:rPr>
              <w:t>——</w:t>
            </w:r>
            <w:r>
              <w:rPr>
                <w:rFonts w:ascii="Microsoft YaHei" w:eastAsia="Microsoft YaHei" w:hAnsi="Microsoft YaHei" w:cs="Microsoft YaHei" w:hint="eastAsia"/>
                <w:lang w:eastAsia="zh-CN"/>
              </w:rPr>
              <w:t>学术与专业员工劳资协议</w:t>
            </w:r>
            <w:r>
              <w:rPr>
                <w:rFonts w:ascii="SimSun" w:hAnsi="SimSun" w:hint="eastAsia"/>
                <w:lang w:eastAsia="zh-CN"/>
              </w:rPr>
              <w:t xml:space="preserve"> </w:t>
            </w:r>
            <w:r>
              <w:rPr>
                <w:rFonts w:hint="eastAsia"/>
                <w:lang w:eastAsia="zh-CN"/>
              </w:rPr>
              <w:t>2024</w:t>
            </w:r>
            <w:r>
              <w:rPr>
                <w:rFonts w:ascii="Microsoft YaHei" w:eastAsia="Microsoft YaHei" w:hAnsi="Microsoft YaHei" w:cs="Microsoft YaHei" w:hint="eastAsia"/>
                <w:lang w:eastAsia="zh-CN"/>
              </w:rPr>
              <w:t>》《斯威本科技大学</w:t>
            </w:r>
            <w:r>
              <w:rPr>
                <w:rFonts w:ascii="Aptos" w:hAnsi="Aptos" w:cs="Aptos"/>
                <w:lang w:eastAsia="zh-CN"/>
              </w:rPr>
              <w:t>——</w:t>
            </w:r>
            <w:r>
              <w:rPr>
                <w:rFonts w:ascii="Microsoft YaHei" w:eastAsia="Microsoft YaHei" w:hAnsi="Microsoft YaHei" w:cs="Microsoft YaHei" w:hint="eastAsia"/>
                <w:lang w:eastAsia="zh-CN"/>
              </w:rPr>
              <w:t>职业教育与培训员工劳资协议</w:t>
            </w:r>
            <w:r>
              <w:rPr>
                <w:rFonts w:ascii="SimSun" w:hAnsi="SimSun" w:hint="eastAsia"/>
                <w:lang w:eastAsia="zh-CN"/>
              </w:rPr>
              <w:t xml:space="preserve"> </w:t>
            </w:r>
            <w:r>
              <w:rPr>
                <w:rFonts w:hint="eastAsia"/>
                <w:lang w:eastAsia="zh-CN"/>
              </w:rPr>
              <w:t>2022</w:t>
            </w:r>
            <w:r>
              <w:rPr>
                <w:rFonts w:ascii="Microsoft YaHei" w:eastAsia="Microsoft YaHei" w:hAnsi="Microsoft YaHei" w:cs="Microsoft YaHei" w:hint="eastAsia"/>
                <w:lang w:eastAsia="zh-CN"/>
              </w:rPr>
              <w:t>》</w:t>
            </w:r>
            <w:r>
              <w:rPr>
                <w:rFonts w:hint="eastAsia"/>
                <w:lang w:eastAsia="zh-CN"/>
              </w:rPr>
              <w:t>,</w:t>
            </w:r>
            <w:r>
              <w:rPr>
                <w:rFonts w:ascii="Microsoft YaHei" w:eastAsia="Microsoft YaHei" w:hAnsi="Microsoft YaHei" w:cs="Microsoft YaHei" w:hint="eastAsia"/>
                <w:lang w:eastAsia="zh-CN"/>
              </w:rPr>
              <w:t>以及其经修订或替代版本。</w:t>
            </w:r>
          </w:p>
        </w:tc>
      </w:tr>
      <w:tr w:rsidR="008A174B" w14:paraId="4DD7661D" w14:textId="77777777">
        <w:tc>
          <w:tcPr>
            <w:tcW w:w="4508" w:type="dxa"/>
          </w:tcPr>
          <w:p w14:paraId="1E796251" w14:textId="77777777" w:rsidR="008A174B" w:rsidRDefault="001B35F6">
            <w:pPr>
              <w:spacing w:after="0" w:line="240" w:lineRule="auto"/>
            </w:pPr>
            <w:r>
              <w:t>Formal Report</w:t>
            </w:r>
          </w:p>
        </w:tc>
        <w:tc>
          <w:tcPr>
            <w:tcW w:w="4508" w:type="dxa"/>
            <w:tcBorders>
              <w:top w:val="single" w:sz="4" w:space="0" w:color="auto"/>
              <w:left w:val="single" w:sz="4" w:space="0" w:color="auto"/>
              <w:bottom w:val="single" w:sz="4" w:space="0" w:color="auto"/>
              <w:right w:val="single" w:sz="4" w:space="0" w:color="auto"/>
            </w:tcBorders>
          </w:tcPr>
          <w:p w14:paraId="31BD7FAA" w14:textId="77777777" w:rsidR="008A174B" w:rsidRDefault="001B35F6">
            <w:pPr>
              <w:spacing w:after="0" w:line="240" w:lineRule="auto"/>
            </w:pPr>
            <w:proofErr w:type="spellStart"/>
            <w:r>
              <w:rPr>
                <w:rFonts w:ascii="Microsoft YaHei" w:eastAsia="Microsoft YaHei" w:hAnsi="Microsoft YaHei" w:cs="Microsoft YaHei" w:hint="eastAsia"/>
              </w:rPr>
              <w:t>正式报告</w:t>
            </w:r>
            <w:proofErr w:type="spellEnd"/>
          </w:p>
        </w:tc>
      </w:tr>
      <w:tr w:rsidR="008A174B" w14:paraId="469027FB" w14:textId="77777777">
        <w:tc>
          <w:tcPr>
            <w:tcW w:w="4508" w:type="dxa"/>
          </w:tcPr>
          <w:p w14:paraId="5B7539B4" w14:textId="77777777" w:rsidR="008A174B" w:rsidRDefault="001B35F6">
            <w:pPr>
              <w:spacing w:after="0" w:line="240" w:lineRule="auto"/>
            </w:pPr>
            <w:r>
              <w:t>formal Report refers to a formal notification to the University regarding an incident of Gender-based Violence where there is an expectation for a formal response including but not limited to an investigation or disciplinary action.</w:t>
            </w:r>
          </w:p>
        </w:tc>
        <w:tc>
          <w:tcPr>
            <w:tcW w:w="4508" w:type="dxa"/>
            <w:tcBorders>
              <w:top w:val="single" w:sz="4" w:space="0" w:color="auto"/>
              <w:left w:val="single" w:sz="4" w:space="0" w:color="auto"/>
              <w:bottom w:val="single" w:sz="4" w:space="0" w:color="auto"/>
              <w:right w:val="single" w:sz="4" w:space="0" w:color="auto"/>
            </w:tcBorders>
          </w:tcPr>
          <w:p w14:paraId="3B33A00F"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正式报告是指向本校正式报告基于性别的暴力事件，并期望本校作出正式回应的行为。该正式回应包括但不限于开展调查或采取纪律处分。</w:t>
            </w:r>
          </w:p>
        </w:tc>
      </w:tr>
      <w:tr w:rsidR="008A174B" w14:paraId="19E1CB36" w14:textId="77777777">
        <w:tc>
          <w:tcPr>
            <w:tcW w:w="4508" w:type="dxa"/>
          </w:tcPr>
          <w:p w14:paraId="235A9B6E" w14:textId="77777777" w:rsidR="008A174B" w:rsidRDefault="001B35F6">
            <w:pPr>
              <w:spacing w:after="0" w:line="240" w:lineRule="auto"/>
            </w:pPr>
            <w:r>
              <w:t>Gender-based Violence</w:t>
            </w:r>
          </w:p>
        </w:tc>
        <w:tc>
          <w:tcPr>
            <w:tcW w:w="4508" w:type="dxa"/>
            <w:tcBorders>
              <w:top w:val="single" w:sz="4" w:space="0" w:color="auto"/>
              <w:left w:val="single" w:sz="4" w:space="0" w:color="auto"/>
              <w:bottom w:val="single" w:sz="4" w:space="0" w:color="auto"/>
              <w:right w:val="single" w:sz="4" w:space="0" w:color="auto"/>
            </w:tcBorders>
          </w:tcPr>
          <w:p w14:paraId="66099D3B" w14:textId="77777777" w:rsidR="008A174B" w:rsidRDefault="001B35F6">
            <w:pPr>
              <w:spacing w:after="0" w:line="240" w:lineRule="auto"/>
            </w:pPr>
            <w:proofErr w:type="spellStart"/>
            <w:r>
              <w:rPr>
                <w:rFonts w:ascii="Microsoft YaHei" w:eastAsia="Microsoft YaHei" w:hAnsi="Microsoft YaHei" w:cs="Microsoft YaHei" w:hint="eastAsia"/>
              </w:rPr>
              <w:t>基于性别的暴力</w:t>
            </w:r>
            <w:proofErr w:type="spellEnd"/>
          </w:p>
        </w:tc>
      </w:tr>
      <w:tr w:rsidR="008A174B" w14:paraId="6A2D5CCA" w14:textId="77777777">
        <w:tc>
          <w:tcPr>
            <w:tcW w:w="4508" w:type="dxa"/>
          </w:tcPr>
          <w:p w14:paraId="063D83E1" w14:textId="77777777" w:rsidR="008A174B" w:rsidRDefault="001B35F6">
            <w:pPr>
              <w:spacing w:after="0" w:line="240" w:lineRule="auto"/>
            </w:pPr>
            <w:r>
              <w:t>as defined by the National Code (2025), Gender-based Violence describes violence that is rooted in gender-based power, inequality and discrimination. It includes any form of physical or non-physical violence, harassment (including sexual harassment and sex-based harassment), abuse or threats, based on gender, that results in, or is likely to result in, harm, coercion, control, fear or deprivation of liberty or autonomy. People of all genders can experience gender-based violence.</w:t>
            </w:r>
            <w:r>
              <w:rPr>
                <w:rFonts w:ascii="Arial" w:hAnsi="Arial" w:cs="Arial"/>
              </w:rPr>
              <w:t> </w:t>
            </w:r>
          </w:p>
        </w:tc>
        <w:tc>
          <w:tcPr>
            <w:tcW w:w="4508" w:type="dxa"/>
            <w:tcBorders>
              <w:top w:val="single" w:sz="4" w:space="0" w:color="auto"/>
              <w:left w:val="single" w:sz="4" w:space="0" w:color="auto"/>
              <w:bottom w:val="single" w:sz="4" w:space="0" w:color="auto"/>
              <w:right w:val="single" w:sz="4" w:space="0" w:color="auto"/>
            </w:tcBorders>
          </w:tcPr>
          <w:p w14:paraId="00F8F721"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根据《国家规范》（</w:t>
            </w:r>
            <w:r>
              <w:rPr>
                <w:rFonts w:hint="eastAsia"/>
                <w:lang w:eastAsia="zh-CN"/>
              </w:rPr>
              <w:t>National Code, 2025</w:t>
            </w:r>
            <w:r>
              <w:rPr>
                <w:rFonts w:ascii="Microsoft YaHei" w:eastAsia="Microsoft YaHei" w:hAnsi="Microsoft YaHei" w:cs="Microsoft YaHei" w:hint="eastAsia"/>
                <w:lang w:eastAsia="zh-CN"/>
              </w:rPr>
              <w:t>）的定义，基于性别的暴力是指源于性别权力关系、性别不平等及性别歧视的暴力行为。其包括任何基于性别的身体或非身体暴力行为，例如：骚扰（包括性骚扰及基于性别的骚扰）、</w:t>
            </w:r>
            <w:r>
              <w:rPr>
                <w:rFonts w:hint="eastAsia"/>
                <w:lang w:eastAsia="zh-CN"/>
              </w:rPr>
              <w:br/>
            </w:r>
            <w:r>
              <w:rPr>
                <w:rFonts w:ascii="Microsoft YaHei" w:eastAsia="Microsoft YaHei" w:hAnsi="Microsoft YaHei" w:cs="Microsoft YaHei" w:hint="eastAsia"/>
                <w:lang w:eastAsia="zh-CN"/>
              </w:rPr>
              <w:t>虐待、威胁，且这些行为已经造成或可能造成伤害、胁迫、控制、恐惧或剥夺个人自由或自主权。任何性别的人都可能遭受基于性别的暴力。</w:t>
            </w:r>
            <w:r>
              <w:rPr>
                <w:rFonts w:ascii="Times New Roman" w:hAnsi="Times New Roman" w:cs="Times New Roman"/>
                <w:lang w:eastAsia="zh-CN"/>
              </w:rPr>
              <w:t> </w:t>
            </w:r>
          </w:p>
        </w:tc>
      </w:tr>
      <w:tr w:rsidR="008A174B" w14:paraId="529E8833" w14:textId="77777777">
        <w:tc>
          <w:tcPr>
            <w:tcW w:w="4508" w:type="dxa"/>
          </w:tcPr>
          <w:p w14:paraId="694DAD3D" w14:textId="77777777" w:rsidR="008A174B" w:rsidRDefault="001B35F6">
            <w:pPr>
              <w:spacing w:after="0" w:line="240" w:lineRule="auto"/>
            </w:pPr>
            <w:r>
              <w:t>Leaders</w:t>
            </w:r>
          </w:p>
        </w:tc>
        <w:tc>
          <w:tcPr>
            <w:tcW w:w="4508" w:type="dxa"/>
            <w:tcBorders>
              <w:top w:val="single" w:sz="4" w:space="0" w:color="auto"/>
              <w:left w:val="single" w:sz="4" w:space="0" w:color="auto"/>
              <w:bottom w:val="single" w:sz="4" w:space="0" w:color="auto"/>
              <w:right w:val="single" w:sz="4" w:space="0" w:color="auto"/>
            </w:tcBorders>
          </w:tcPr>
          <w:p w14:paraId="63FBEC21" w14:textId="77777777" w:rsidR="008A174B" w:rsidRDefault="001B35F6">
            <w:pPr>
              <w:spacing w:after="0" w:line="240" w:lineRule="auto"/>
            </w:pPr>
            <w:proofErr w:type="spellStart"/>
            <w:r>
              <w:rPr>
                <w:rFonts w:ascii="Microsoft YaHei" w:eastAsia="Microsoft YaHei" w:hAnsi="Microsoft YaHei" w:cs="Microsoft YaHei" w:hint="eastAsia"/>
              </w:rPr>
              <w:t>领导人员</w:t>
            </w:r>
            <w:proofErr w:type="spellEnd"/>
          </w:p>
        </w:tc>
      </w:tr>
      <w:tr w:rsidR="008A174B" w14:paraId="419D13C1" w14:textId="77777777">
        <w:tc>
          <w:tcPr>
            <w:tcW w:w="4508" w:type="dxa"/>
          </w:tcPr>
          <w:p w14:paraId="26DC010B" w14:textId="77777777" w:rsidR="008A174B" w:rsidRDefault="001B35F6">
            <w:pPr>
              <w:spacing w:after="0" w:line="240" w:lineRule="auto"/>
            </w:pPr>
            <w:r>
              <w:t>the Vice-Chancellor and members of the University Council and its committees.</w:t>
            </w:r>
          </w:p>
        </w:tc>
        <w:tc>
          <w:tcPr>
            <w:tcW w:w="4508" w:type="dxa"/>
            <w:tcBorders>
              <w:top w:val="single" w:sz="4" w:space="0" w:color="auto"/>
              <w:left w:val="single" w:sz="4" w:space="0" w:color="auto"/>
              <w:bottom w:val="single" w:sz="4" w:space="0" w:color="auto"/>
              <w:right w:val="single" w:sz="4" w:space="0" w:color="auto"/>
            </w:tcBorders>
          </w:tcPr>
          <w:p w14:paraId="6120C7C7" w14:textId="77777777" w:rsidR="008A174B" w:rsidRDefault="001B35F6">
            <w:pPr>
              <w:spacing w:after="0" w:line="240" w:lineRule="auto"/>
            </w:pPr>
            <w:proofErr w:type="spellStart"/>
            <w:r>
              <w:rPr>
                <w:rFonts w:ascii="Microsoft YaHei" w:eastAsia="Microsoft YaHei" w:hAnsi="Microsoft YaHei" w:cs="Microsoft YaHei" w:hint="eastAsia"/>
              </w:rPr>
              <w:t>指校长</w:t>
            </w:r>
            <w:proofErr w:type="spellEnd"/>
            <w:r>
              <w:rPr>
                <w:rFonts w:ascii="Microsoft YaHei" w:eastAsia="Microsoft YaHei" w:hAnsi="Microsoft YaHei" w:cs="Microsoft YaHei" w:hint="eastAsia"/>
              </w:rPr>
              <w:t>（</w:t>
            </w:r>
            <w:r>
              <w:rPr>
                <w:rFonts w:hint="eastAsia"/>
              </w:rPr>
              <w:t>Vice-Chancellor</w:t>
            </w:r>
            <w:r>
              <w:rPr>
                <w:rFonts w:ascii="Microsoft YaHei" w:eastAsia="Microsoft YaHei" w:hAnsi="Microsoft YaHei" w:cs="Microsoft YaHei" w:hint="eastAsia"/>
              </w:rPr>
              <w:t>）</w:t>
            </w:r>
            <w:proofErr w:type="spellStart"/>
            <w:r>
              <w:rPr>
                <w:rFonts w:ascii="Microsoft YaHei" w:eastAsia="Microsoft YaHei" w:hAnsi="Microsoft YaHei" w:cs="Microsoft YaHei" w:hint="eastAsia"/>
              </w:rPr>
              <w:t>以及学校理事会</w:t>
            </w:r>
            <w:proofErr w:type="spellEnd"/>
            <w:r>
              <w:rPr>
                <w:rFonts w:ascii="Microsoft YaHei" w:eastAsia="Microsoft YaHei" w:hAnsi="Microsoft YaHei" w:cs="Microsoft YaHei" w:hint="eastAsia"/>
              </w:rPr>
              <w:t>（</w:t>
            </w:r>
            <w:r>
              <w:rPr>
                <w:rFonts w:hint="eastAsia"/>
              </w:rPr>
              <w:t>University Council</w:t>
            </w:r>
            <w:r>
              <w:rPr>
                <w:rFonts w:ascii="Microsoft YaHei" w:eastAsia="Microsoft YaHei" w:hAnsi="Microsoft YaHei" w:cs="Microsoft YaHei" w:hint="eastAsia"/>
              </w:rPr>
              <w:t>）</w:t>
            </w:r>
            <w:proofErr w:type="spellStart"/>
            <w:r>
              <w:rPr>
                <w:rFonts w:ascii="Microsoft YaHei" w:eastAsia="Microsoft YaHei" w:hAnsi="Microsoft YaHei" w:cs="Microsoft YaHei" w:hint="eastAsia"/>
              </w:rPr>
              <w:t>及其各委员会成员</w:t>
            </w:r>
            <w:proofErr w:type="spellEnd"/>
            <w:r>
              <w:rPr>
                <w:rFonts w:ascii="Microsoft YaHei" w:eastAsia="Microsoft YaHei" w:hAnsi="Microsoft YaHei" w:cs="Microsoft YaHei" w:hint="eastAsia"/>
              </w:rPr>
              <w:t>。</w:t>
            </w:r>
          </w:p>
        </w:tc>
      </w:tr>
      <w:tr w:rsidR="008A174B" w14:paraId="74364CB8" w14:textId="77777777">
        <w:tc>
          <w:tcPr>
            <w:tcW w:w="4508" w:type="dxa"/>
          </w:tcPr>
          <w:p w14:paraId="420BB39F" w14:textId="77777777" w:rsidR="008A174B" w:rsidRDefault="001B35F6">
            <w:pPr>
              <w:spacing w:after="0" w:line="240" w:lineRule="auto"/>
            </w:pPr>
            <w:r>
              <w:t>Person-centred</w:t>
            </w:r>
          </w:p>
        </w:tc>
        <w:tc>
          <w:tcPr>
            <w:tcW w:w="4508" w:type="dxa"/>
            <w:tcBorders>
              <w:top w:val="single" w:sz="4" w:space="0" w:color="auto"/>
              <w:left w:val="single" w:sz="4" w:space="0" w:color="auto"/>
              <w:bottom w:val="single" w:sz="4" w:space="0" w:color="auto"/>
              <w:right w:val="single" w:sz="4" w:space="0" w:color="auto"/>
            </w:tcBorders>
          </w:tcPr>
          <w:p w14:paraId="55F6B2CD" w14:textId="77777777" w:rsidR="008A174B" w:rsidRDefault="001B35F6">
            <w:pPr>
              <w:spacing w:after="0" w:line="240" w:lineRule="auto"/>
            </w:pPr>
            <w:proofErr w:type="spellStart"/>
            <w:r>
              <w:rPr>
                <w:rFonts w:ascii="Microsoft YaHei" w:eastAsia="Microsoft YaHei" w:hAnsi="Microsoft YaHei" w:cs="Microsoft YaHei" w:hint="eastAsia"/>
              </w:rPr>
              <w:t>以当事人为中心</w:t>
            </w:r>
            <w:proofErr w:type="spellEnd"/>
          </w:p>
        </w:tc>
      </w:tr>
      <w:tr w:rsidR="008A174B" w14:paraId="42966570" w14:textId="77777777">
        <w:tc>
          <w:tcPr>
            <w:tcW w:w="4508" w:type="dxa"/>
          </w:tcPr>
          <w:p w14:paraId="622A1E69" w14:textId="77777777" w:rsidR="008A174B" w:rsidRDefault="001B35F6">
            <w:pPr>
              <w:spacing w:after="0" w:line="240" w:lineRule="auto"/>
            </w:pPr>
            <w:r>
              <w:t xml:space="preserve">person-centred means ensuring that the Discloser's needs and preferences are at the centre of decisions made in response to the Disclosure, genuinely considering their wishes and the impact that decisions may have on them, while at all times ensuring the safety and wellbeing </w:t>
            </w:r>
            <w:r>
              <w:lastRenderedPageBreak/>
              <w:t>of the Discloser and other Students and Staff Members.</w:t>
            </w:r>
          </w:p>
        </w:tc>
        <w:tc>
          <w:tcPr>
            <w:tcW w:w="4508" w:type="dxa"/>
            <w:tcBorders>
              <w:top w:val="single" w:sz="4" w:space="0" w:color="auto"/>
              <w:left w:val="single" w:sz="4" w:space="0" w:color="auto"/>
              <w:bottom w:val="single" w:sz="4" w:space="0" w:color="auto"/>
              <w:right w:val="single" w:sz="4" w:space="0" w:color="auto"/>
            </w:tcBorders>
          </w:tcPr>
          <w:p w14:paraId="04DD8DD2"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lastRenderedPageBreak/>
              <w:t>以当事人为中心</w:t>
            </w:r>
            <w:r>
              <w:rPr>
                <w:rFonts w:ascii="Aptos" w:hAnsi="Aptos" w:cs="Aptos"/>
                <w:lang w:eastAsia="zh-CN"/>
              </w:rPr>
              <w:t>”</w:t>
            </w:r>
            <w:r>
              <w:rPr>
                <w:rFonts w:ascii="Microsoft YaHei" w:eastAsia="Microsoft YaHei" w:hAnsi="Microsoft YaHei" w:cs="Microsoft YaHei" w:hint="eastAsia"/>
                <w:lang w:eastAsia="zh-CN"/>
              </w:rPr>
              <w:t>是指在对披露（</w:t>
            </w:r>
            <w:r>
              <w:rPr>
                <w:rFonts w:hint="eastAsia"/>
                <w:lang w:eastAsia="zh-CN"/>
              </w:rPr>
              <w:t>Disclosure</w:t>
            </w:r>
            <w:r>
              <w:rPr>
                <w:rFonts w:ascii="Microsoft YaHei" w:eastAsia="Microsoft YaHei" w:hAnsi="Microsoft YaHei" w:cs="Microsoft YaHei" w:hint="eastAsia"/>
                <w:lang w:eastAsia="zh-CN"/>
              </w:rPr>
              <w:t>）作出回应时，确保披露人的需求与偏好处于决策的核心位置，充分考虑披露人的意愿，认真评估相关决定对其可能产生的影响；同时始终确保</w:t>
            </w:r>
            <w:r>
              <w:rPr>
                <w:rFonts w:ascii="Microsoft YaHei" w:eastAsia="Microsoft YaHei" w:hAnsi="Microsoft YaHei" w:cs="Microsoft YaHei" w:hint="eastAsia"/>
                <w:lang w:eastAsia="zh-CN"/>
              </w:rPr>
              <w:lastRenderedPageBreak/>
              <w:t>披露人及其他学生和教职员工的安全与福祉。</w:t>
            </w:r>
          </w:p>
        </w:tc>
      </w:tr>
      <w:tr w:rsidR="008A174B" w14:paraId="7D112540" w14:textId="77777777">
        <w:tc>
          <w:tcPr>
            <w:tcW w:w="4508" w:type="dxa"/>
          </w:tcPr>
          <w:p w14:paraId="1EBE63B7" w14:textId="77777777" w:rsidR="008A174B" w:rsidRDefault="001B35F6">
            <w:pPr>
              <w:spacing w:after="0" w:line="240" w:lineRule="auto"/>
            </w:pPr>
            <w:r>
              <w:lastRenderedPageBreak/>
              <w:t>Prevention</w:t>
            </w:r>
          </w:p>
        </w:tc>
        <w:tc>
          <w:tcPr>
            <w:tcW w:w="4508" w:type="dxa"/>
            <w:tcBorders>
              <w:top w:val="single" w:sz="4" w:space="0" w:color="auto"/>
              <w:left w:val="single" w:sz="4" w:space="0" w:color="auto"/>
              <w:bottom w:val="single" w:sz="4" w:space="0" w:color="auto"/>
              <w:right w:val="single" w:sz="4" w:space="0" w:color="auto"/>
            </w:tcBorders>
          </w:tcPr>
          <w:p w14:paraId="090417C9" w14:textId="77777777" w:rsidR="008A174B" w:rsidRDefault="001B35F6">
            <w:pPr>
              <w:spacing w:after="0" w:line="240" w:lineRule="auto"/>
            </w:pPr>
            <w:proofErr w:type="spellStart"/>
            <w:r>
              <w:rPr>
                <w:rFonts w:ascii="Microsoft YaHei" w:eastAsia="Microsoft YaHei" w:hAnsi="Microsoft YaHei" w:cs="Microsoft YaHei" w:hint="eastAsia"/>
              </w:rPr>
              <w:t>预防</w:t>
            </w:r>
            <w:proofErr w:type="spellEnd"/>
          </w:p>
        </w:tc>
      </w:tr>
      <w:tr w:rsidR="008A174B" w14:paraId="3BF0E0C7" w14:textId="77777777">
        <w:tc>
          <w:tcPr>
            <w:tcW w:w="4508" w:type="dxa"/>
          </w:tcPr>
          <w:p w14:paraId="15CF010A" w14:textId="77777777" w:rsidR="008A174B" w:rsidRDefault="001B35F6">
            <w:pPr>
              <w:spacing w:after="0" w:line="240" w:lineRule="auto"/>
            </w:pPr>
            <w:r>
              <w:t>prevention describes proactive efforts aimed at stopping Gender-based Violence before it occurs. It includes primary prevention (targeting the underlying drivers of Gender-based Violence), secondary prevention (early intervention to address risks), and tertiary prevention (responding to incidents to provide support and recovery for those affected by Gender-based Violence).</w:t>
            </w:r>
          </w:p>
        </w:tc>
        <w:tc>
          <w:tcPr>
            <w:tcW w:w="4508" w:type="dxa"/>
            <w:tcBorders>
              <w:top w:val="single" w:sz="4" w:space="0" w:color="auto"/>
              <w:left w:val="single" w:sz="4" w:space="0" w:color="auto"/>
              <w:bottom w:val="single" w:sz="4" w:space="0" w:color="auto"/>
              <w:right w:val="single" w:sz="4" w:space="0" w:color="auto"/>
            </w:tcBorders>
          </w:tcPr>
          <w:p w14:paraId="4167889E"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预防是指在基于性别的暴力发生之前采取的主动性措施，旨在阻止其发生。其包括一级预防（针对基于性别的暴力的根本驱动因素开展干预</w:t>
            </w:r>
            <w:r>
              <w:rPr>
                <w:rFonts w:hint="eastAsia"/>
                <w:lang w:eastAsia="zh-CN"/>
              </w:rPr>
              <w:t>);</w:t>
            </w:r>
            <w:r>
              <w:rPr>
                <w:rFonts w:ascii="Microsoft YaHei" w:eastAsia="Microsoft YaHei" w:hAnsi="Microsoft YaHei" w:cs="Microsoft YaHei" w:hint="eastAsia"/>
                <w:lang w:eastAsia="zh-CN"/>
              </w:rPr>
              <w:t>二级预防（通过早期干预措施识别并应对相关风险</w:t>
            </w:r>
            <w:r>
              <w:rPr>
                <w:rFonts w:hint="eastAsia"/>
                <w:lang w:eastAsia="zh-CN"/>
              </w:rPr>
              <w:t>);</w:t>
            </w:r>
            <w:r>
              <w:rPr>
                <w:rFonts w:ascii="Microsoft YaHei" w:eastAsia="Microsoft YaHei" w:hAnsi="Microsoft YaHei" w:cs="Microsoft YaHei" w:hint="eastAsia"/>
                <w:lang w:eastAsia="zh-CN"/>
              </w:rPr>
              <w:t>三级预防（对事件作出回应，为受基于性别暴力影响的人提供支持与康复帮助</w:t>
            </w:r>
            <w:r>
              <w:rPr>
                <w:rFonts w:hint="eastAsia"/>
                <w:lang w:eastAsia="zh-CN"/>
              </w:rPr>
              <w:t>)</w:t>
            </w:r>
            <w:r>
              <w:rPr>
                <w:rFonts w:ascii="Microsoft YaHei" w:eastAsia="Microsoft YaHei" w:hAnsi="Microsoft YaHei" w:cs="Microsoft YaHei" w:hint="eastAsia"/>
                <w:lang w:eastAsia="zh-CN"/>
              </w:rPr>
              <w:t>。</w:t>
            </w:r>
          </w:p>
        </w:tc>
      </w:tr>
      <w:tr w:rsidR="008A174B" w14:paraId="4B8818A8" w14:textId="77777777">
        <w:tc>
          <w:tcPr>
            <w:tcW w:w="4508" w:type="dxa"/>
          </w:tcPr>
          <w:p w14:paraId="22EC01CB" w14:textId="77777777" w:rsidR="008A174B" w:rsidRDefault="001B35F6">
            <w:pPr>
              <w:spacing w:after="0" w:line="240" w:lineRule="auto"/>
            </w:pPr>
            <w:r>
              <w:t>Procedural fairness</w:t>
            </w:r>
          </w:p>
        </w:tc>
        <w:tc>
          <w:tcPr>
            <w:tcW w:w="4508" w:type="dxa"/>
            <w:tcBorders>
              <w:top w:val="single" w:sz="4" w:space="0" w:color="auto"/>
              <w:left w:val="single" w:sz="4" w:space="0" w:color="auto"/>
              <w:bottom w:val="single" w:sz="4" w:space="0" w:color="auto"/>
              <w:right w:val="single" w:sz="4" w:space="0" w:color="auto"/>
            </w:tcBorders>
          </w:tcPr>
          <w:p w14:paraId="530D97DF" w14:textId="77777777" w:rsidR="008A174B" w:rsidRDefault="001B35F6">
            <w:pPr>
              <w:spacing w:after="0" w:line="240" w:lineRule="auto"/>
            </w:pPr>
            <w:proofErr w:type="spellStart"/>
            <w:r>
              <w:rPr>
                <w:rFonts w:ascii="Microsoft YaHei" w:eastAsia="Microsoft YaHei" w:hAnsi="Microsoft YaHei" w:cs="Microsoft YaHei" w:hint="eastAsia"/>
              </w:rPr>
              <w:t>程序公正</w:t>
            </w:r>
            <w:proofErr w:type="spellEnd"/>
          </w:p>
        </w:tc>
      </w:tr>
      <w:tr w:rsidR="008A174B" w14:paraId="64C81764" w14:textId="77777777">
        <w:tc>
          <w:tcPr>
            <w:tcW w:w="4508" w:type="dxa"/>
          </w:tcPr>
          <w:p w14:paraId="3F26CC48" w14:textId="77777777" w:rsidR="008A174B" w:rsidRDefault="001B35F6">
            <w:pPr>
              <w:spacing w:after="0" w:line="240" w:lineRule="auto"/>
            </w:pPr>
            <w:r>
              <w:t>procedural fairness may also be known as natural justice. Procedural fairness ensures that all parties involved in an investigation are treated justly and without bias, with the right to be heard, to know the case against them and to have decisions made by impartial decision-makers.</w:t>
            </w:r>
          </w:p>
        </w:tc>
        <w:tc>
          <w:tcPr>
            <w:tcW w:w="4508" w:type="dxa"/>
            <w:tcBorders>
              <w:top w:val="single" w:sz="4" w:space="0" w:color="auto"/>
              <w:left w:val="single" w:sz="4" w:space="0" w:color="auto"/>
              <w:bottom w:val="single" w:sz="4" w:space="0" w:color="auto"/>
              <w:right w:val="single" w:sz="4" w:space="0" w:color="auto"/>
            </w:tcBorders>
          </w:tcPr>
          <w:p w14:paraId="4E77CB89"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程序公正亦称为自然公正。程序公正确保在调查过程中，所有相关方均得到公正且无偏见的对待，并享有以下权利：有机会陈述己见并进行申辩；知悉针对自己所提出的指控；由公正且独立的决策者作出裁决。</w:t>
            </w:r>
          </w:p>
        </w:tc>
      </w:tr>
      <w:tr w:rsidR="008A174B" w14:paraId="427935DB" w14:textId="77777777">
        <w:tc>
          <w:tcPr>
            <w:tcW w:w="4508" w:type="dxa"/>
          </w:tcPr>
          <w:p w14:paraId="6B364240" w14:textId="77777777" w:rsidR="008A174B" w:rsidRDefault="001B35F6">
            <w:pPr>
              <w:spacing w:after="0" w:line="240" w:lineRule="auto"/>
            </w:pPr>
            <w:r>
              <w:t>Respondent</w:t>
            </w:r>
          </w:p>
        </w:tc>
        <w:tc>
          <w:tcPr>
            <w:tcW w:w="4508" w:type="dxa"/>
            <w:tcBorders>
              <w:top w:val="single" w:sz="4" w:space="0" w:color="auto"/>
              <w:left w:val="single" w:sz="4" w:space="0" w:color="auto"/>
              <w:bottom w:val="single" w:sz="4" w:space="0" w:color="auto"/>
              <w:right w:val="single" w:sz="4" w:space="0" w:color="auto"/>
            </w:tcBorders>
          </w:tcPr>
          <w:p w14:paraId="1B9872CF" w14:textId="77777777" w:rsidR="008A174B" w:rsidRDefault="001B35F6">
            <w:pPr>
              <w:spacing w:after="0" w:line="240" w:lineRule="auto"/>
            </w:pPr>
            <w:r>
              <w:rPr>
                <w:rFonts w:ascii="Microsoft YaHei" w:eastAsia="Microsoft YaHei" w:hAnsi="Microsoft YaHei" w:cs="Microsoft YaHei" w:hint="eastAsia"/>
                <w:lang w:val="en-US" w:eastAsia="zh-CN"/>
              </w:rPr>
              <w:t>被</w:t>
            </w:r>
            <w:proofErr w:type="spellStart"/>
            <w:r>
              <w:rPr>
                <w:rFonts w:ascii="Microsoft YaHei" w:eastAsia="Microsoft YaHei" w:hAnsi="Microsoft YaHei" w:cs="Microsoft YaHei" w:hint="eastAsia"/>
              </w:rPr>
              <w:t>投诉人</w:t>
            </w:r>
            <w:proofErr w:type="spellEnd"/>
          </w:p>
        </w:tc>
      </w:tr>
      <w:tr w:rsidR="008A174B" w14:paraId="428944E3" w14:textId="77777777">
        <w:tc>
          <w:tcPr>
            <w:tcW w:w="4508" w:type="dxa"/>
          </w:tcPr>
          <w:p w14:paraId="3F13F76A" w14:textId="77777777" w:rsidR="008A174B" w:rsidRDefault="001B35F6">
            <w:pPr>
              <w:spacing w:after="0" w:line="240" w:lineRule="auto"/>
            </w:pPr>
            <w:r>
              <w:t>a person who is alleged to have engaged in behaviour or actions that constitute a violation of the Prevention of and Response to Gender-based Violence Policy.</w:t>
            </w:r>
          </w:p>
        </w:tc>
        <w:tc>
          <w:tcPr>
            <w:tcW w:w="4508" w:type="dxa"/>
            <w:tcBorders>
              <w:top w:val="single" w:sz="4" w:space="0" w:color="auto"/>
              <w:left w:val="single" w:sz="4" w:space="0" w:color="auto"/>
              <w:bottom w:val="single" w:sz="4" w:space="0" w:color="auto"/>
              <w:right w:val="single" w:sz="4" w:space="0" w:color="auto"/>
            </w:tcBorders>
          </w:tcPr>
          <w:p w14:paraId="7C0763B6"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指被指控实施了违反《基于性别的暴力预防与应对政策》相关行为的人员。</w:t>
            </w:r>
          </w:p>
        </w:tc>
      </w:tr>
      <w:tr w:rsidR="008A174B" w14:paraId="0A7522AF" w14:textId="77777777">
        <w:tc>
          <w:tcPr>
            <w:tcW w:w="4508" w:type="dxa"/>
          </w:tcPr>
          <w:p w14:paraId="27249767" w14:textId="77777777" w:rsidR="008A174B" w:rsidRDefault="001B35F6">
            <w:pPr>
              <w:spacing w:after="0" w:line="240" w:lineRule="auto"/>
            </w:pPr>
            <w:r>
              <w:t>Sexual harassment</w:t>
            </w:r>
          </w:p>
        </w:tc>
        <w:tc>
          <w:tcPr>
            <w:tcW w:w="4508" w:type="dxa"/>
            <w:tcBorders>
              <w:top w:val="single" w:sz="4" w:space="0" w:color="auto"/>
              <w:left w:val="single" w:sz="4" w:space="0" w:color="auto"/>
              <w:bottom w:val="single" w:sz="4" w:space="0" w:color="auto"/>
              <w:right w:val="single" w:sz="4" w:space="0" w:color="auto"/>
            </w:tcBorders>
          </w:tcPr>
          <w:p w14:paraId="41D10337" w14:textId="77777777" w:rsidR="008A174B" w:rsidRDefault="001B35F6">
            <w:pPr>
              <w:spacing w:after="0" w:line="240" w:lineRule="auto"/>
            </w:pPr>
            <w:proofErr w:type="spellStart"/>
            <w:r>
              <w:rPr>
                <w:rFonts w:ascii="Microsoft YaHei" w:eastAsia="Microsoft YaHei" w:hAnsi="Microsoft YaHei" w:cs="Microsoft YaHei" w:hint="eastAsia"/>
              </w:rPr>
              <w:t>性骚扰</w:t>
            </w:r>
            <w:proofErr w:type="spellEnd"/>
          </w:p>
        </w:tc>
      </w:tr>
      <w:tr w:rsidR="008A174B" w14:paraId="6FD674DA" w14:textId="77777777">
        <w:tc>
          <w:tcPr>
            <w:tcW w:w="4508" w:type="dxa"/>
          </w:tcPr>
          <w:p w14:paraId="4AC054E9" w14:textId="77777777" w:rsidR="008A174B" w:rsidRDefault="001B35F6">
            <w:pPr>
              <w:spacing w:after="0" w:line="240" w:lineRule="auto"/>
            </w:pPr>
            <w:r>
              <w:t>sexual harassment describes a circumstance in which a person makes an unwelcome sexual advance, or an unwelcome request for sexual favours, and/or engages in any other unwelcome conduct of a sexual nature to another person. It includes behaviours such as intrusive questions about a person’s private life, and offensive sexual comments or jokes. A full definition can be found in the Sex Discrimination Act 1984 (</w:t>
            </w:r>
            <w:proofErr w:type="spellStart"/>
            <w:r>
              <w:t>Cth</w:t>
            </w:r>
            <w:proofErr w:type="spellEnd"/>
            <w:r>
              <w:t>), s28A.</w:t>
            </w:r>
          </w:p>
        </w:tc>
        <w:tc>
          <w:tcPr>
            <w:tcW w:w="4508" w:type="dxa"/>
            <w:tcBorders>
              <w:top w:val="single" w:sz="4" w:space="0" w:color="auto"/>
              <w:left w:val="single" w:sz="4" w:space="0" w:color="auto"/>
              <w:bottom w:val="single" w:sz="4" w:space="0" w:color="auto"/>
              <w:right w:val="single" w:sz="4" w:space="0" w:color="auto"/>
            </w:tcBorders>
          </w:tcPr>
          <w:p w14:paraId="4F865778" w14:textId="77777777" w:rsidR="008A174B" w:rsidRDefault="001B35F6">
            <w:pPr>
              <w:spacing w:after="0" w:line="240" w:lineRule="auto"/>
            </w:pPr>
            <w:r>
              <w:rPr>
                <w:rFonts w:ascii="Microsoft YaHei" w:eastAsia="Microsoft YaHei" w:hAnsi="Microsoft YaHei" w:cs="Microsoft YaHei" w:hint="eastAsia"/>
                <w:lang w:eastAsia="zh-CN"/>
              </w:rPr>
              <w:t>性骚扰指某人对他人作出不受欢迎的性暗示、提出不受欢迎的性要求，或实施其他任何不受欢迎的具有性性质的行为。其中包括打探个人私生活的侵入性问题，以及带有冒犯性的性评论或性笑话。</w:t>
            </w:r>
            <w:proofErr w:type="spellStart"/>
            <w:r>
              <w:rPr>
                <w:rFonts w:ascii="Microsoft YaHei" w:eastAsia="Microsoft YaHei" w:hAnsi="Microsoft YaHei" w:cs="Microsoft YaHei" w:hint="eastAsia"/>
              </w:rPr>
              <w:t>完整法律定义详见</w:t>
            </w:r>
            <w:proofErr w:type="spellEnd"/>
            <w:r>
              <w:rPr>
                <w:rFonts w:ascii="Microsoft YaHei" w:eastAsia="Microsoft YaHei" w:hAnsi="Microsoft YaHei" w:cs="Microsoft YaHei" w:hint="eastAsia"/>
              </w:rPr>
              <w:t>《</w:t>
            </w:r>
            <w:r>
              <w:rPr>
                <w:rFonts w:hint="eastAsia"/>
              </w:rPr>
              <w:t>1984</w:t>
            </w:r>
            <w:proofErr w:type="spellStart"/>
            <w:r>
              <w:rPr>
                <w:rFonts w:ascii="Microsoft YaHei" w:eastAsia="Microsoft YaHei" w:hAnsi="Microsoft YaHei" w:cs="Microsoft YaHei" w:hint="eastAsia"/>
              </w:rPr>
              <w:t>年反性别歧视法</w:t>
            </w:r>
            <w:proofErr w:type="spellEnd"/>
            <w:r>
              <w:rPr>
                <w:rFonts w:ascii="Microsoft YaHei" w:eastAsia="Microsoft YaHei" w:hAnsi="Microsoft YaHei" w:cs="Microsoft YaHei" w:hint="eastAsia"/>
              </w:rPr>
              <w:t>》（</w:t>
            </w:r>
            <w:r>
              <w:rPr>
                <w:rFonts w:hint="eastAsia"/>
              </w:rPr>
              <w:t>Sex Discrimination Act 1984 (</w:t>
            </w:r>
            <w:proofErr w:type="spellStart"/>
            <w:r>
              <w:rPr>
                <w:rFonts w:hint="eastAsia"/>
              </w:rPr>
              <w:t>Cth</w:t>
            </w:r>
            <w:proofErr w:type="spellEnd"/>
            <w:r>
              <w:rPr>
                <w:rFonts w:hint="eastAsia"/>
              </w:rPr>
              <w:t>)</w:t>
            </w:r>
            <w:r>
              <w:rPr>
                <w:rFonts w:ascii="Microsoft YaHei" w:eastAsia="Microsoft YaHei" w:hAnsi="Microsoft YaHei" w:cs="Microsoft YaHei" w:hint="eastAsia"/>
              </w:rPr>
              <w:t>）第</w:t>
            </w:r>
            <w:r>
              <w:rPr>
                <w:rFonts w:ascii="SimSun" w:hAnsi="SimSun" w:hint="eastAsia"/>
              </w:rPr>
              <w:t xml:space="preserve"> </w:t>
            </w:r>
            <w:r>
              <w:rPr>
                <w:rFonts w:hint="eastAsia"/>
              </w:rPr>
              <w:t xml:space="preserve">28A </w:t>
            </w:r>
            <w:r>
              <w:rPr>
                <w:rFonts w:ascii="Microsoft YaHei" w:eastAsia="Microsoft YaHei" w:hAnsi="Microsoft YaHei" w:cs="Microsoft YaHei" w:hint="eastAsia"/>
              </w:rPr>
              <w:t>条。</w:t>
            </w:r>
          </w:p>
        </w:tc>
      </w:tr>
      <w:tr w:rsidR="008A174B" w14:paraId="2F4A819A" w14:textId="77777777">
        <w:tc>
          <w:tcPr>
            <w:tcW w:w="4508" w:type="dxa"/>
          </w:tcPr>
          <w:p w14:paraId="114DBC5E" w14:textId="77777777" w:rsidR="008A174B" w:rsidRDefault="001B35F6">
            <w:pPr>
              <w:spacing w:after="0" w:line="240" w:lineRule="auto"/>
            </w:pPr>
            <w:r>
              <w:t>Staff Member</w:t>
            </w:r>
          </w:p>
        </w:tc>
        <w:tc>
          <w:tcPr>
            <w:tcW w:w="4508" w:type="dxa"/>
            <w:tcBorders>
              <w:top w:val="single" w:sz="4" w:space="0" w:color="auto"/>
              <w:left w:val="single" w:sz="4" w:space="0" w:color="auto"/>
              <w:bottom w:val="single" w:sz="4" w:space="0" w:color="auto"/>
              <w:right w:val="single" w:sz="4" w:space="0" w:color="auto"/>
            </w:tcBorders>
          </w:tcPr>
          <w:p w14:paraId="6E402EA6" w14:textId="77777777" w:rsidR="008A174B" w:rsidRDefault="001B35F6">
            <w:pPr>
              <w:spacing w:after="0" w:line="240" w:lineRule="auto"/>
            </w:pPr>
            <w:proofErr w:type="spellStart"/>
            <w:r>
              <w:rPr>
                <w:rFonts w:ascii="Microsoft YaHei" w:eastAsia="Microsoft YaHei" w:hAnsi="Microsoft YaHei" w:cs="Microsoft YaHei" w:hint="eastAsia"/>
              </w:rPr>
              <w:t>教职员工</w:t>
            </w:r>
            <w:proofErr w:type="spellEnd"/>
          </w:p>
        </w:tc>
      </w:tr>
      <w:tr w:rsidR="008A174B" w14:paraId="15325392" w14:textId="77777777">
        <w:tc>
          <w:tcPr>
            <w:tcW w:w="4508" w:type="dxa"/>
          </w:tcPr>
          <w:p w14:paraId="585ACEFB" w14:textId="77777777" w:rsidR="008A174B" w:rsidRDefault="001B35F6">
            <w:pPr>
              <w:spacing w:after="0" w:line="240" w:lineRule="auto"/>
            </w:pPr>
            <w:r>
              <w:lastRenderedPageBreak/>
              <w:t>Any person who carries out work in any capacity for the University, including:</w:t>
            </w:r>
          </w:p>
        </w:tc>
        <w:tc>
          <w:tcPr>
            <w:tcW w:w="4508" w:type="dxa"/>
            <w:tcBorders>
              <w:top w:val="single" w:sz="4" w:space="0" w:color="auto"/>
              <w:left w:val="single" w:sz="4" w:space="0" w:color="auto"/>
              <w:bottom w:val="single" w:sz="4" w:space="0" w:color="auto"/>
              <w:right w:val="single" w:sz="4" w:space="0" w:color="auto"/>
            </w:tcBorders>
          </w:tcPr>
          <w:p w14:paraId="2EC34B73"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指以任何形式为本校开展工作的人员，包括：</w:t>
            </w:r>
          </w:p>
        </w:tc>
      </w:tr>
      <w:tr w:rsidR="008A174B" w14:paraId="1EC71D9A" w14:textId="77777777">
        <w:tc>
          <w:tcPr>
            <w:tcW w:w="4508" w:type="dxa"/>
          </w:tcPr>
          <w:p w14:paraId="46BCC4E1" w14:textId="77777777" w:rsidR="008A174B" w:rsidRDefault="001B35F6">
            <w:pPr>
              <w:numPr>
                <w:ilvl w:val="0"/>
                <w:numId w:val="1"/>
              </w:numPr>
              <w:spacing w:after="0" w:line="240" w:lineRule="auto"/>
            </w:pPr>
            <w:r>
              <w:t>leaders; </w:t>
            </w:r>
          </w:p>
          <w:p w14:paraId="52D9D875" w14:textId="77777777" w:rsidR="008A174B" w:rsidRDefault="001B35F6">
            <w:pPr>
              <w:numPr>
                <w:ilvl w:val="0"/>
                <w:numId w:val="1"/>
              </w:numPr>
              <w:spacing w:after="0" w:line="240" w:lineRule="auto"/>
            </w:pPr>
            <w:r>
              <w:t>employees (whether or not they are employed under the Enterprise Agreement including full-time, part-time, and fixed term employees); </w:t>
            </w:r>
          </w:p>
          <w:p w14:paraId="0A51EFDA" w14:textId="77777777" w:rsidR="008A174B" w:rsidRDefault="001B35F6">
            <w:pPr>
              <w:numPr>
                <w:ilvl w:val="0"/>
                <w:numId w:val="1"/>
              </w:numPr>
              <w:spacing w:after="0" w:line="240" w:lineRule="auto"/>
            </w:pPr>
            <w:r>
              <w:t>contractors and their employees; </w:t>
            </w:r>
          </w:p>
          <w:p w14:paraId="046B2E87" w14:textId="77777777" w:rsidR="008A174B" w:rsidRDefault="001B35F6">
            <w:pPr>
              <w:numPr>
                <w:ilvl w:val="0"/>
                <w:numId w:val="1"/>
              </w:numPr>
              <w:spacing w:after="0" w:line="240" w:lineRule="auto"/>
            </w:pPr>
            <w:r>
              <w:t>third party providers performing work for the University;</w:t>
            </w:r>
          </w:p>
          <w:p w14:paraId="1EE4AA97" w14:textId="77777777" w:rsidR="008A174B" w:rsidRDefault="001B35F6">
            <w:pPr>
              <w:numPr>
                <w:ilvl w:val="0"/>
                <w:numId w:val="1"/>
              </w:numPr>
              <w:spacing w:after="0" w:line="240" w:lineRule="auto"/>
            </w:pPr>
            <w:r>
              <w:t>employees of a labour hire company assigned to work in the University;</w:t>
            </w:r>
          </w:p>
          <w:p w14:paraId="45712983" w14:textId="77777777" w:rsidR="008A174B" w:rsidRDefault="001B35F6">
            <w:pPr>
              <w:numPr>
                <w:ilvl w:val="0"/>
                <w:numId w:val="1"/>
              </w:numPr>
              <w:spacing w:after="0" w:line="240" w:lineRule="auto"/>
            </w:pPr>
            <w:r>
              <w:t>apprentices or trainees;</w:t>
            </w:r>
          </w:p>
          <w:p w14:paraId="21526B72" w14:textId="77777777" w:rsidR="008A174B" w:rsidRDefault="001B35F6">
            <w:pPr>
              <w:numPr>
                <w:ilvl w:val="0"/>
                <w:numId w:val="1"/>
              </w:numPr>
              <w:spacing w:after="0" w:line="240" w:lineRule="auto"/>
            </w:pPr>
            <w:r>
              <w:t>academic title holders, visiting academics, emeritus professors, adjunct and honorary title holders, industry fellows and conjoint appointment holders; and </w:t>
            </w:r>
          </w:p>
          <w:p w14:paraId="71F0BA9F" w14:textId="77777777" w:rsidR="008A174B" w:rsidRDefault="001B35F6">
            <w:pPr>
              <w:numPr>
                <w:ilvl w:val="0"/>
                <w:numId w:val="1"/>
              </w:numPr>
              <w:spacing w:after="0" w:line="240" w:lineRule="auto"/>
            </w:pPr>
            <w:r>
              <w:t>other persons acting in an honorary or voluntary capacity for the University, including work experience students.</w:t>
            </w:r>
          </w:p>
        </w:tc>
        <w:tc>
          <w:tcPr>
            <w:tcW w:w="4508" w:type="dxa"/>
            <w:tcBorders>
              <w:top w:val="single" w:sz="4" w:space="0" w:color="auto"/>
              <w:left w:val="single" w:sz="4" w:space="0" w:color="auto"/>
              <w:bottom w:val="single" w:sz="4" w:space="0" w:color="auto"/>
              <w:right w:val="single" w:sz="4" w:space="0" w:color="auto"/>
            </w:tcBorders>
          </w:tcPr>
          <w:p w14:paraId="3B34472B" w14:textId="77777777" w:rsidR="008A174B" w:rsidRDefault="001B35F6">
            <w:pPr>
              <w:pStyle w:val="1"/>
              <w:numPr>
                <w:ilvl w:val="0"/>
                <w:numId w:val="2"/>
              </w:numPr>
              <w:spacing w:after="0"/>
            </w:pPr>
            <w:r>
              <w:rPr>
                <w:rFonts w:ascii="SimSun" w:hAnsi="SimSun" w:hint="eastAsia"/>
              </w:rPr>
              <w:t>领导层人员；</w:t>
            </w:r>
            <w:r>
              <w:rPr>
                <w:rFonts w:hint="eastAsia"/>
              </w:rPr>
              <w:t> </w:t>
            </w:r>
          </w:p>
          <w:p w14:paraId="5F9B1B8E" w14:textId="77777777" w:rsidR="008A174B" w:rsidRDefault="001B35F6">
            <w:pPr>
              <w:pStyle w:val="1"/>
              <w:numPr>
                <w:ilvl w:val="0"/>
                <w:numId w:val="2"/>
              </w:numPr>
              <w:spacing w:after="0"/>
            </w:pPr>
            <w:r>
              <w:rPr>
                <w:rFonts w:ascii="SimSun" w:hAnsi="SimSun" w:hint="eastAsia"/>
              </w:rPr>
              <w:t>雇员（不论是否依据劳资协议聘用，涵盖全职、兼职及固定期限员工）；</w:t>
            </w:r>
            <w:r>
              <w:rPr>
                <w:rFonts w:hint="eastAsia"/>
              </w:rPr>
              <w:t> </w:t>
            </w:r>
          </w:p>
          <w:p w14:paraId="5C7CF5BE" w14:textId="77777777" w:rsidR="008A174B" w:rsidRDefault="001B35F6">
            <w:pPr>
              <w:pStyle w:val="1"/>
              <w:numPr>
                <w:ilvl w:val="0"/>
                <w:numId w:val="2"/>
              </w:numPr>
              <w:spacing w:after="0"/>
            </w:pPr>
            <w:r>
              <w:rPr>
                <w:rFonts w:ascii="SimSun" w:hAnsi="SimSun" w:hint="eastAsia"/>
              </w:rPr>
              <w:t>承包商及其员工；</w:t>
            </w:r>
            <w:r>
              <w:rPr>
                <w:rFonts w:hint="eastAsia"/>
              </w:rPr>
              <w:t> </w:t>
            </w:r>
          </w:p>
          <w:p w14:paraId="40EC6E16" w14:textId="77777777" w:rsidR="008A174B" w:rsidRDefault="001B35F6">
            <w:pPr>
              <w:pStyle w:val="1"/>
              <w:numPr>
                <w:ilvl w:val="0"/>
                <w:numId w:val="2"/>
              </w:numPr>
              <w:spacing w:after="0"/>
            </w:pPr>
            <w:r>
              <w:rPr>
                <w:rFonts w:ascii="SimSun" w:hAnsi="SimSun" w:hint="eastAsia"/>
              </w:rPr>
              <w:t>为本校提供服务的第三方机构人员；</w:t>
            </w:r>
          </w:p>
          <w:p w14:paraId="494829B1" w14:textId="77777777" w:rsidR="008A174B" w:rsidRDefault="001B35F6">
            <w:pPr>
              <w:pStyle w:val="1"/>
              <w:numPr>
                <w:ilvl w:val="0"/>
                <w:numId w:val="2"/>
              </w:numPr>
              <w:spacing w:after="0"/>
            </w:pPr>
            <w:r>
              <w:rPr>
                <w:rFonts w:ascii="SimSun" w:hAnsi="SimSun" w:hint="eastAsia"/>
              </w:rPr>
              <w:t>由劳务派遣公司派遣至本校工作的员工；</w:t>
            </w:r>
          </w:p>
          <w:p w14:paraId="7074541F" w14:textId="77777777" w:rsidR="008A174B" w:rsidRDefault="001B35F6">
            <w:pPr>
              <w:pStyle w:val="1"/>
              <w:numPr>
                <w:ilvl w:val="0"/>
                <w:numId w:val="2"/>
              </w:numPr>
              <w:spacing w:after="0"/>
            </w:pPr>
            <w:r>
              <w:rPr>
                <w:rFonts w:ascii="SimSun" w:hAnsi="SimSun" w:hint="eastAsia"/>
              </w:rPr>
              <w:t>学徒或受训人员；</w:t>
            </w:r>
          </w:p>
          <w:p w14:paraId="39CC2DE3" w14:textId="77777777" w:rsidR="008A174B" w:rsidRDefault="001B35F6">
            <w:pPr>
              <w:pStyle w:val="1"/>
              <w:numPr>
                <w:ilvl w:val="0"/>
                <w:numId w:val="2"/>
              </w:numPr>
              <w:spacing w:after="0"/>
            </w:pPr>
            <w:r>
              <w:rPr>
                <w:rFonts w:ascii="SimSun" w:hAnsi="SimSun" w:hint="eastAsia"/>
              </w:rPr>
              <w:t>学术头衔持有者、访问学者、荣休教授、兼职或荣誉头衔持有者、产业研究员及联合任命人员；</w:t>
            </w:r>
            <w:r>
              <w:rPr>
                <w:rFonts w:hint="eastAsia"/>
              </w:rPr>
              <w:t> </w:t>
            </w:r>
          </w:p>
          <w:p w14:paraId="6909246B"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以荣誉或志愿身份为本校服务的其他人员，包括实习生。</w:t>
            </w:r>
          </w:p>
        </w:tc>
      </w:tr>
      <w:tr w:rsidR="008A174B" w14:paraId="7086D663" w14:textId="77777777">
        <w:tc>
          <w:tcPr>
            <w:tcW w:w="4508" w:type="dxa"/>
          </w:tcPr>
          <w:p w14:paraId="57C752AB" w14:textId="77777777" w:rsidR="008A174B" w:rsidRDefault="001B35F6">
            <w:pPr>
              <w:spacing w:after="0" w:line="240" w:lineRule="auto"/>
            </w:pPr>
            <w:r>
              <w:t>Student</w:t>
            </w:r>
          </w:p>
        </w:tc>
        <w:tc>
          <w:tcPr>
            <w:tcW w:w="4508" w:type="dxa"/>
            <w:tcBorders>
              <w:top w:val="single" w:sz="4" w:space="0" w:color="auto"/>
              <w:left w:val="single" w:sz="4" w:space="0" w:color="auto"/>
              <w:bottom w:val="single" w:sz="4" w:space="0" w:color="auto"/>
              <w:right w:val="single" w:sz="4" w:space="0" w:color="auto"/>
            </w:tcBorders>
          </w:tcPr>
          <w:p w14:paraId="14BB4D08" w14:textId="77777777" w:rsidR="008A174B" w:rsidRDefault="001B35F6">
            <w:pPr>
              <w:spacing w:after="0" w:line="240" w:lineRule="auto"/>
            </w:pPr>
            <w:proofErr w:type="spellStart"/>
            <w:r>
              <w:rPr>
                <w:rFonts w:ascii="Microsoft YaHei" w:eastAsia="Microsoft YaHei" w:hAnsi="Microsoft YaHei" w:cs="Microsoft YaHei" w:hint="eastAsia"/>
              </w:rPr>
              <w:t>学生</w:t>
            </w:r>
            <w:proofErr w:type="spellEnd"/>
          </w:p>
        </w:tc>
      </w:tr>
      <w:tr w:rsidR="008A174B" w14:paraId="115A5000" w14:textId="77777777">
        <w:tc>
          <w:tcPr>
            <w:tcW w:w="4508" w:type="dxa"/>
          </w:tcPr>
          <w:p w14:paraId="7FDB93CA" w14:textId="77777777" w:rsidR="008A174B" w:rsidRDefault="001B35F6">
            <w:pPr>
              <w:spacing w:after="0" w:line="240" w:lineRule="auto"/>
            </w:pPr>
            <w:r>
              <w:t xml:space="preserve">as defined in the </w:t>
            </w:r>
            <w:r>
              <w:rPr>
                <w:u w:val="single"/>
              </w:rPr>
              <w:t>University policy glossary</w:t>
            </w:r>
            <w:r>
              <w:t>.</w:t>
            </w:r>
          </w:p>
        </w:tc>
        <w:tc>
          <w:tcPr>
            <w:tcW w:w="4508" w:type="dxa"/>
            <w:tcBorders>
              <w:top w:val="single" w:sz="4" w:space="0" w:color="auto"/>
              <w:left w:val="single" w:sz="4" w:space="0" w:color="auto"/>
              <w:bottom w:val="single" w:sz="4" w:space="0" w:color="auto"/>
              <w:right w:val="single" w:sz="4" w:space="0" w:color="auto"/>
            </w:tcBorders>
          </w:tcPr>
          <w:p w14:paraId="25C1A817"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其定义以</w:t>
            </w:r>
            <w:r>
              <w:rPr>
                <w:rFonts w:ascii="Microsoft YaHei" w:eastAsia="Microsoft YaHei" w:hAnsi="Microsoft YaHei" w:cs="Microsoft YaHei" w:hint="eastAsia"/>
                <w:u w:val="single"/>
                <w:lang w:eastAsia="zh-CN"/>
              </w:rPr>
              <w:t>本校政策术语表</w:t>
            </w:r>
            <w:r>
              <w:rPr>
                <w:rFonts w:ascii="Microsoft YaHei" w:eastAsia="Microsoft YaHei" w:hAnsi="Microsoft YaHei" w:cs="Microsoft YaHei" w:hint="eastAsia"/>
                <w:lang w:eastAsia="zh-CN"/>
              </w:rPr>
              <w:t>为准。</w:t>
            </w:r>
          </w:p>
        </w:tc>
      </w:tr>
      <w:tr w:rsidR="008A174B" w14:paraId="433C6539" w14:textId="77777777">
        <w:tc>
          <w:tcPr>
            <w:tcW w:w="4508" w:type="dxa"/>
          </w:tcPr>
          <w:p w14:paraId="50BBDB14" w14:textId="77777777" w:rsidR="008A174B" w:rsidRDefault="001B35F6">
            <w:pPr>
              <w:spacing w:after="0" w:line="240" w:lineRule="auto"/>
            </w:pPr>
            <w:r>
              <w:t xml:space="preserve">Trauma-informed support </w:t>
            </w:r>
            <w:r>
              <w:tab/>
            </w:r>
          </w:p>
        </w:tc>
        <w:tc>
          <w:tcPr>
            <w:tcW w:w="4508" w:type="dxa"/>
            <w:tcBorders>
              <w:top w:val="single" w:sz="4" w:space="0" w:color="auto"/>
              <w:left w:val="single" w:sz="4" w:space="0" w:color="auto"/>
              <w:bottom w:val="single" w:sz="4" w:space="0" w:color="auto"/>
              <w:right w:val="single" w:sz="4" w:space="0" w:color="auto"/>
            </w:tcBorders>
          </w:tcPr>
          <w:p w14:paraId="51D06841" w14:textId="77777777" w:rsidR="008A174B" w:rsidRDefault="001B35F6">
            <w:pPr>
              <w:spacing w:after="0" w:line="240" w:lineRule="auto"/>
            </w:pPr>
            <w:proofErr w:type="spellStart"/>
            <w:r>
              <w:rPr>
                <w:rFonts w:ascii="Microsoft YaHei" w:eastAsia="Microsoft YaHei" w:hAnsi="Microsoft YaHei" w:cs="Microsoft YaHei" w:hint="eastAsia"/>
              </w:rPr>
              <w:t>创伤知情支持</w:t>
            </w:r>
            <w:proofErr w:type="spellEnd"/>
            <w:r>
              <w:rPr>
                <w:rFonts w:hint="eastAsia"/>
              </w:rPr>
              <w:t xml:space="preserve"> </w:t>
            </w:r>
            <w:r>
              <w:rPr>
                <w:rFonts w:hint="eastAsia"/>
              </w:rPr>
              <w:tab/>
            </w:r>
          </w:p>
        </w:tc>
      </w:tr>
      <w:tr w:rsidR="008A174B" w14:paraId="6B7DD8A0" w14:textId="77777777">
        <w:tc>
          <w:tcPr>
            <w:tcW w:w="4508" w:type="dxa"/>
          </w:tcPr>
          <w:p w14:paraId="7F040CDA" w14:textId="77777777" w:rsidR="008A174B" w:rsidRDefault="001B35F6">
            <w:pPr>
              <w:spacing w:after="0" w:line="240" w:lineRule="auto"/>
            </w:pPr>
            <w:r>
              <w:t>trauma-informed support is a strengths-based framework that recognises the impacts of trauma on people who have experienced harm including Gender-based Violence. It focuses on creating physically and psychologically safe environments, trustworthiness, choice, collaboration, empowerment and avoids re-traumatising people who have disclosed or reported their or other people’s experiences.</w:t>
            </w:r>
          </w:p>
        </w:tc>
        <w:tc>
          <w:tcPr>
            <w:tcW w:w="4508" w:type="dxa"/>
            <w:tcBorders>
              <w:top w:val="single" w:sz="4" w:space="0" w:color="auto"/>
              <w:left w:val="single" w:sz="4" w:space="0" w:color="auto"/>
              <w:bottom w:val="single" w:sz="4" w:space="0" w:color="auto"/>
              <w:right w:val="single" w:sz="4" w:space="0" w:color="auto"/>
            </w:tcBorders>
          </w:tcPr>
          <w:p w14:paraId="596DFC88"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创伤知情支持是一种基于优势视角的支持方式，旨在识别并理解创伤对经历伤害者（包括性别暴力受害者）所产生的深远影响。这一支持框架强调营造身体与心理上的安全环境，建立信任关系，尊重个人选择，鼓励协作与赋权，进而避免对披露或报告经历者造成二次创伤。</w:t>
            </w:r>
          </w:p>
        </w:tc>
      </w:tr>
      <w:tr w:rsidR="008A174B" w14:paraId="5D66C69D" w14:textId="77777777">
        <w:tc>
          <w:tcPr>
            <w:tcW w:w="4508" w:type="dxa"/>
          </w:tcPr>
          <w:p w14:paraId="55EC6F8E" w14:textId="77777777" w:rsidR="008A174B" w:rsidRDefault="001B35F6">
            <w:pPr>
              <w:spacing w:after="0" w:line="240" w:lineRule="auto"/>
            </w:pPr>
            <w:r>
              <w:t>University-related activity</w:t>
            </w:r>
            <w:r>
              <w:tab/>
            </w:r>
          </w:p>
        </w:tc>
        <w:tc>
          <w:tcPr>
            <w:tcW w:w="4508" w:type="dxa"/>
            <w:tcBorders>
              <w:top w:val="single" w:sz="4" w:space="0" w:color="auto"/>
              <w:left w:val="single" w:sz="4" w:space="0" w:color="auto"/>
              <w:bottom w:val="single" w:sz="4" w:space="0" w:color="auto"/>
              <w:right w:val="single" w:sz="4" w:space="0" w:color="auto"/>
            </w:tcBorders>
          </w:tcPr>
          <w:p w14:paraId="6A80771F" w14:textId="77777777" w:rsidR="008A174B" w:rsidRDefault="001B35F6">
            <w:pPr>
              <w:spacing w:after="0" w:line="240" w:lineRule="auto"/>
            </w:pPr>
            <w:proofErr w:type="spellStart"/>
            <w:r>
              <w:rPr>
                <w:rFonts w:ascii="Microsoft YaHei" w:eastAsia="Microsoft YaHei" w:hAnsi="Microsoft YaHei" w:cs="Microsoft YaHei" w:hint="eastAsia"/>
              </w:rPr>
              <w:t>本校相关活动</w:t>
            </w:r>
            <w:proofErr w:type="spellEnd"/>
            <w:r>
              <w:rPr>
                <w:rFonts w:hint="eastAsia"/>
              </w:rPr>
              <w:tab/>
            </w:r>
          </w:p>
        </w:tc>
      </w:tr>
      <w:tr w:rsidR="008A174B" w14:paraId="2CC97FF9" w14:textId="77777777">
        <w:tc>
          <w:tcPr>
            <w:tcW w:w="4508" w:type="dxa"/>
          </w:tcPr>
          <w:p w14:paraId="4ADE5385" w14:textId="77777777" w:rsidR="008A174B" w:rsidRDefault="001B35F6">
            <w:pPr>
              <w:spacing w:after="0" w:line="240" w:lineRule="auto"/>
            </w:pPr>
            <w:r>
              <w:t xml:space="preserve">university-related activity includes any activity that is connected to Swinburne University of Technology, including activity occurring on University-owned or controlled property, off-campus events </w:t>
            </w:r>
            <w:r>
              <w:lastRenderedPageBreak/>
              <w:t>sponsored or organised by the University (such as study tours, placements, or conferences), and interactions in online or digital spaces affiliated with the University.</w:t>
            </w:r>
          </w:p>
        </w:tc>
        <w:tc>
          <w:tcPr>
            <w:tcW w:w="4508" w:type="dxa"/>
            <w:tcBorders>
              <w:top w:val="single" w:sz="4" w:space="0" w:color="auto"/>
              <w:left w:val="single" w:sz="4" w:space="0" w:color="auto"/>
              <w:bottom w:val="single" w:sz="4" w:space="0" w:color="auto"/>
              <w:right w:val="single" w:sz="4" w:space="0" w:color="auto"/>
            </w:tcBorders>
          </w:tcPr>
          <w:p w14:paraId="4E36F107"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lastRenderedPageBreak/>
              <w:t>本校相关活动指与斯威本科技大学有关的任何活动，包括在本校拥有或管理的场所内进行的活动，</w:t>
            </w:r>
            <w:r>
              <w:rPr>
                <w:rFonts w:hint="eastAsia"/>
                <w:lang w:eastAsia="zh-CN"/>
              </w:rPr>
              <w:br/>
            </w:r>
            <w:r>
              <w:rPr>
                <w:rFonts w:ascii="Microsoft YaHei" w:eastAsia="Microsoft YaHei" w:hAnsi="Microsoft YaHei" w:cs="Microsoft YaHei" w:hint="eastAsia"/>
                <w:lang w:eastAsia="zh-CN"/>
              </w:rPr>
              <w:lastRenderedPageBreak/>
              <w:t>由本校赞助或组织的校外活动（例如学术考察、实习安排或会议），以及与本校相关联的线上或数字空间中的互动。</w:t>
            </w:r>
          </w:p>
        </w:tc>
      </w:tr>
      <w:tr w:rsidR="008A174B" w14:paraId="741BAE93" w14:textId="77777777">
        <w:tc>
          <w:tcPr>
            <w:tcW w:w="4508" w:type="dxa"/>
          </w:tcPr>
          <w:p w14:paraId="493F328C" w14:textId="77777777" w:rsidR="008A174B" w:rsidRDefault="001B35F6">
            <w:pPr>
              <w:spacing w:after="0" w:line="240" w:lineRule="auto"/>
              <w:rPr>
                <w:b/>
                <w:bCs/>
              </w:rPr>
            </w:pPr>
            <w:r>
              <w:rPr>
                <w:b/>
                <w:bCs/>
              </w:rPr>
              <w:lastRenderedPageBreak/>
              <w:t>4. Scope</w:t>
            </w:r>
          </w:p>
        </w:tc>
        <w:tc>
          <w:tcPr>
            <w:tcW w:w="4508" w:type="dxa"/>
            <w:tcBorders>
              <w:top w:val="single" w:sz="4" w:space="0" w:color="auto"/>
              <w:left w:val="single" w:sz="4" w:space="0" w:color="auto"/>
              <w:bottom w:val="single" w:sz="4" w:space="0" w:color="auto"/>
              <w:right w:val="single" w:sz="4" w:space="0" w:color="auto"/>
            </w:tcBorders>
          </w:tcPr>
          <w:p w14:paraId="1882FC74" w14:textId="77777777" w:rsidR="008A174B" w:rsidRDefault="001B35F6">
            <w:pPr>
              <w:spacing w:after="0" w:line="240" w:lineRule="auto"/>
            </w:pPr>
            <w:r>
              <w:rPr>
                <w:rFonts w:hint="eastAsia"/>
                <w:b/>
              </w:rPr>
              <w:t>4.</w:t>
            </w:r>
            <w:proofErr w:type="spellStart"/>
            <w:r>
              <w:rPr>
                <w:rFonts w:ascii="Microsoft YaHei" w:eastAsia="Microsoft YaHei" w:hAnsi="Microsoft YaHei" w:cs="Microsoft YaHei" w:hint="eastAsia"/>
                <w:b/>
              </w:rPr>
              <w:t>适用范围</w:t>
            </w:r>
            <w:proofErr w:type="spellEnd"/>
          </w:p>
        </w:tc>
      </w:tr>
      <w:tr w:rsidR="008A174B" w14:paraId="5E0D4E65" w14:textId="77777777">
        <w:tc>
          <w:tcPr>
            <w:tcW w:w="4508" w:type="dxa"/>
          </w:tcPr>
          <w:p w14:paraId="650545B2" w14:textId="77777777" w:rsidR="008A174B" w:rsidRDefault="001B35F6">
            <w:pPr>
              <w:spacing w:after="0" w:line="240" w:lineRule="auto"/>
            </w:pPr>
            <w:r>
              <w:t xml:space="preserve">This Policy applies to all members of the University community, including Staff Members (including leaders, employees and contractors), students, third-party providers, any person or entity that conducts activities on behalf of the University or who operates on, uses or leases the University's land or facilities, or who has otherwise consented to apply and comply with this Policy (such as affiliated organisations), and visitors. </w:t>
            </w:r>
          </w:p>
          <w:p w14:paraId="164FA717" w14:textId="77777777" w:rsidR="008A174B" w:rsidRDefault="008A174B">
            <w:pPr>
              <w:spacing w:after="0" w:line="240" w:lineRule="auto"/>
            </w:pPr>
          </w:p>
          <w:p w14:paraId="08C9E6A4" w14:textId="77777777" w:rsidR="008A174B" w:rsidRDefault="001B35F6">
            <w:pPr>
              <w:spacing w:after="0" w:line="240" w:lineRule="auto"/>
            </w:pPr>
            <w:r>
              <w:t xml:space="preserve">This Policy is not limited in application to Gender-based Violence occurring at a University location or during a University-related activity.  It allows for Disclosures and Formal Reports of any Gender-based Violence impacting or involving a student or Staff Member. </w:t>
            </w:r>
          </w:p>
          <w:p w14:paraId="44A1C76B" w14:textId="77777777" w:rsidR="008A174B" w:rsidRDefault="008A174B">
            <w:pPr>
              <w:spacing w:after="0" w:line="240" w:lineRule="auto"/>
            </w:pPr>
          </w:p>
          <w:p w14:paraId="0D6C234C" w14:textId="77777777" w:rsidR="008A174B" w:rsidRDefault="001B35F6">
            <w:pPr>
              <w:spacing w:after="0" w:line="240" w:lineRule="auto"/>
            </w:pPr>
            <w:r>
              <w:t>Any person covered by this Policy can seek advice and/or support from the University around Gender-based Violence they have experienced.  Third parties can also make a Disclosure or Formal Report of Gender-based Violence by a Student or Staff Member.</w:t>
            </w:r>
          </w:p>
          <w:p w14:paraId="0892E2C5" w14:textId="77777777" w:rsidR="008A174B" w:rsidRDefault="008A174B">
            <w:pPr>
              <w:spacing w:after="0" w:line="240" w:lineRule="auto"/>
            </w:pPr>
          </w:p>
          <w:p w14:paraId="06124FF9" w14:textId="77777777" w:rsidR="008A174B" w:rsidRDefault="001B35F6">
            <w:pPr>
              <w:spacing w:after="0" w:line="240" w:lineRule="auto"/>
            </w:pPr>
            <w:r>
              <w:t>Incidents of Gender-based Violence involving a person under the age of 18 will be managed under this Policy in so far as is legally possible, however the University’s Child Safety and Wellbeing Framework will also apply and may require the University to take certain actions (including mandatory notification to external bodies) to comply with its legal obligations.</w:t>
            </w:r>
          </w:p>
          <w:p w14:paraId="0792C3F9" w14:textId="77777777" w:rsidR="008A174B" w:rsidRDefault="008A174B">
            <w:pPr>
              <w:spacing w:after="0" w:line="240" w:lineRule="auto"/>
            </w:pPr>
          </w:p>
          <w:p w14:paraId="2474E9FF" w14:textId="77777777" w:rsidR="008A174B" w:rsidRDefault="001B35F6">
            <w:pPr>
              <w:spacing w:after="0" w:line="240" w:lineRule="auto"/>
            </w:pPr>
            <w:r>
              <w:t xml:space="preserve">This Policy is to be read in conjunction with the Prevention of and Response to </w:t>
            </w:r>
            <w:r>
              <w:lastRenderedPageBreak/>
              <w:t>Gender-based Violence Procedure (Staff and Students), which outlines support for people making a Disclosure or Formal Report, avenues for making a Disclosure or Formal Report, and the actions the University will take when a Disclosure or Formal Report is made.</w:t>
            </w:r>
          </w:p>
        </w:tc>
        <w:tc>
          <w:tcPr>
            <w:tcW w:w="4508" w:type="dxa"/>
            <w:tcBorders>
              <w:top w:val="single" w:sz="4" w:space="0" w:color="auto"/>
              <w:left w:val="single" w:sz="4" w:space="0" w:color="auto"/>
              <w:bottom w:val="single" w:sz="4" w:space="0" w:color="auto"/>
              <w:right w:val="single" w:sz="4" w:space="0" w:color="auto"/>
            </w:tcBorders>
          </w:tcPr>
          <w:p w14:paraId="34419A81" w14:textId="77777777" w:rsidR="008A174B" w:rsidRDefault="001B35F6">
            <w:pPr>
              <w:pStyle w:val="1"/>
              <w:spacing w:after="0"/>
            </w:pPr>
            <w:r>
              <w:rPr>
                <w:rFonts w:ascii="SimSun" w:hAnsi="SimSun" w:hint="eastAsia"/>
              </w:rPr>
              <w:lastRenderedPageBreak/>
              <w:t>本政策适用于本校社区全体成员，包括教职员工（含领导人员、雇员及承包商）、学生、第三方服务提供者、代表本校开展活动的任何个人或机构、在本校土地或设施上运营、使用或租赁场所的个人或机构，或已同意遵守本政策的人员或机构（例如附属机构），以及访客。</w:t>
            </w:r>
            <w:r>
              <w:rPr>
                <w:rFonts w:hint="eastAsia"/>
              </w:rPr>
              <w:t xml:space="preserve"> </w:t>
            </w:r>
          </w:p>
          <w:p w14:paraId="53D1098C" w14:textId="77777777" w:rsidR="008A174B" w:rsidRDefault="008A174B">
            <w:pPr>
              <w:pStyle w:val="1"/>
              <w:spacing w:after="0"/>
            </w:pPr>
          </w:p>
          <w:p w14:paraId="15683307" w14:textId="77777777" w:rsidR="008A174B" w:rsidRDefault="001B35F6">
            <w:pPr>
              <w:pStyle w:val="1"/>
              <w:spacing w:after="0"/>
            </w:pPr>
            <w:r>
              <w:rPr>
                <w:rFonts w:ascii="SimSun" w:hAnsi="SimSun" w:hint="eastAsia"/>
              </w:rPr>
              <w:t>本政策所涵盖的基于性别的暴力行为，不限于发生在本校场所或本校相关活动期间的情形。</w:t>
            </w:r>
            <w:r>
              <w:rPr>
                <w:rFonts w:hint="eastAsia"/>
              </w:rPr>
              <w:t xml:space="preserve"> </w:t>
            </w:r>
            <w:r>
              <w:t xml:space="preserve"> </w:t>
            </w:r>
            <w:r>
              <w:rPr>
                <w:rFonts w:ascii="SimSun" w:hAnsi="SimSun" w:hint="eastAsia"/>
              </w:rPr>
              <w:t>任何影响或涉及学生、教职员工的基于性别暴力行为，均可依据本政策进行披露或正式报告。</w:t>
            </w:r>
            <w:r>
              <w:rPr>
                <w:rFonts w:hint="eastAsia"/>
              </w:rPr>
              <w:t xml:space="preserve"> </w:t>
            </w:r>
          </w:p>
          <w:p w14:paraId="597A4DFC" w14:textId="77777777" w:rsidR="008A174B" w:rsidRDefault="008A174B">
            <w:pPr>
              <w:pStyle w:val="1"/>
              <w:spacing w:after="0"/>
            </w:pPr>
          </w:p>
          <w:p w14:paraId="440EB076" w14:textId="77777777" w:rsidR="008A174B" w:rsidRDefault="001B35F6">
            <w:pPr>
              <w:pStyle w:val="1"/>
              <w:spacing w:after="0"/>
            </w:pPr>
            <w:r>
              <w:rPr>
                <w:rFonts w:ascii="SimSun" w:hAnsi="SimSun" w:hint="eastAsia"/>
              </w:rPr>
              <w:t>凡属本政策适用范围的任何人，如遭遇基于性别暴力，均可向本校寻求建议和</w:t>
            </w:r>
            <w:r>
              <w:rPr>
                <w:rFonts w:hint="eastAsia"/>
              </w:rPr>
              <w:t>/</w:t>
            </w:r>
            <w:r>
              <w:rPr>
                <w:rFonts w:ascii="SimSun" w:hAnsi="SimSun" w:hint="eastAsia"/>
              </w:rPr>
              <w:t xml:space="preserve">或支持。 </w:t>
            </w:r>
            <w:r>
              <w:t xml:space="preserve"> </w:t>
            </w:r>
            <w:r>
              <w:rPr>
                <w:rFonts w:ascii="SimSun" w:hAnsi="SimSun" w:hint="eastAsia"/>
              </w:rPr>
              <w:t>第三方亦可就学生或教职员工实施的基于性别暴力行为，向本校进行披露或正式报告。</w:t>
            </w:r>
          </w:p>
          <w:p w14:paraId="029478A3" w14:textId="77777777" w:rsidR="008A174B" w:rsidRDefault="008A174B">
            <w:pPr>
              <w:pStyle w:val="1"/>
              <w:spacing w:after="0"/>
            </w:pPr>
          </w:p>
          <w:p w14:paraId="14E4A98F" w14:textId="77777777" w:rsidR="008A174B" w:rsidRDefault="001B35F6">
            <w:pPr>
              <w:pStyle w:val="1"/>
              <w:spacing w:after="0"/>
            </w:pPr>
            <w:r>
              <w:rPr>
                <w:rFonts w:ascii="SimSun" w:hAnsi="SimSun" w:hint="eastAsia"/>
              </w:rPr>
              <w:t>若事件涉及未满</w:t>
            </w:r>
            <w:r>
              <w:rPr>
                <w:rFonts w:hint="eastAsia"/>
              </w:rPr>
              <w:t>18</w:t>
            </w:r>
            <w:r>
              <w:rPr>
                <w:rFonts w:ascii="SimSun" w:hAnsi="SimSun" w:hint="eastAsia"/>
              </w:rPr>
              <w:t>岁人员，本校将在法律允许范围内依本政策处理；同时，本校的《儿童安全与福祉框架》将同步适用，并可能要求本校采取特定行动（包括向外部机构强制报告），以履行法律义务。</w:t>
            </w:r>
          </w:p>
          <w:p w14:paraId="23498A1A" w14:textId="77777777" w:rsidR="008A174B" w:rsidRDefault="008A174B">
            <w:pPr>
              <w:pStyle w:val="1"/>
              <w:spacing w:after="0"/>
            </w:pPr>
          </w:p>
          <w:p w14:paraId="5743C5EF"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lastRenderedPageBreak/>
              <w:t>本政策应与《基于性别的暴力预防与应对程序（教职员工与学生）》一并阅读。该程序文件明确</w:t>
            </w:r>
            <w:r>
              <w:rPr>
                <w:rFonts w:hint="eastAsia"/>
                <w:lang w:eastAsia="zh-CN"/>
              </w:rPr>
              <w:br/>
            </w:r>
            <w:r>
              <w:rPr>
                <w:rFonts w:ascii="Microsoft YaHei" w:eastAsia="Microsoft YaHei" w:hAnsi="Microsoft YaHei" w:cs="Microsoft YaHei" w:hint="eastAsia"/>
                <w:lang w:eastAsia="zh-CN"/>
              </w:rPr>
              <w:t>对披露或正式报告者提供的支持，提交披露或正式报告的途径，以及本校收到披露或正式报告后将采取的行动。</w:t>
            </w:r>
            <w:r>
              <w:rPr>
                <w:rFonts w:hint="eastAsia"/>
                <w:lang w:eastAsia="zh-CN"/>
              </w:rPr>
              <w:t xml:space="preserve"> </w:t>
            </w:r>
          </w:p>
        </w:tc>
      </w:tr>
      <w:tr w:rsidR="008A174B" w14:paraId="60B0889C" w14:textId="77777777">
        <w:tc>
          <w:tcPr>
            <w:tcW w:w="4508" w:type="dxa"/>
          </w:tcPr>
          <w:p w14:paraId="3F855A19" w14:textId="77777777" w:rsidR="008A174B" w:rsidRDefault="001B35F6">
            <w:pPr>
              <w:spacing w:after="0" w:line="240" w:lineRule="auto"/>
              <w:rPr>
                <w:b/>
                <w:bCs/>
              </w:rPr>
            </w:pPr>
            <w:r>
              <w:rPr>
                <w:b/>
                <w:bCs/>
              </w:rPr>
              <w:lastRenderedPageBreak/>
              <w:t>5. Policy</w:t>
            </w:r>
          </w:p>
        </w:tc>
        <w:tc>
          <w:tcPr>
            <w:tcW w:w="4508" w:type="dxa"/>
            <w:tcBorders>
              <w:top w:val="single" w:sz="4" w:space="0" w:color="auto"/>
              <w:left w:val="single" w:sz="4" w:space="0" w:color="auto"/>
              <w:bottom w:val="single" w:sz="4" w:space="0" w:color="auto"/>
              <w:right w:val="single" w:sz="4" w:space="0" w:color="auto"/>
            </w:tcBorders>
          </w:tcPr>
          <w:p w14:paraId="79DE5003" w14:textId="77777777" w:rsidR="008A174B" w:rsidRDefault="001B35F6">
            <w:pPr>
              <w:spacing w:after="0" w:line="240" w:lineRule="auto"/>
            </w:pPr>
            <w:r>
              <w:rPr>
                <w:rFonts w:hint="eastAsia"/>
                <w:b/>
              </w:rPr>
              <w:t>5.</w:t>
            </w:r>
            <w:proofErr w:type="spellStart"/>
            <w:r>
              <w:rPr>
                <w:rFonts w:ascii="Microsoft YaHei" w:eastAsia="Microsoft YaHei" w:hAnsi="Microsoft YaHei" w:cs="Microsoft YaHei" w:hint="eastAsia"/>
                <w:b/>
              </w:rPr>
              <w:t>政策</w:t>
            </w:r>
            <w:proofErr w:type="spellEnd"/>
          </w:p>
        </w:tc>
      </w:tr>
      <w:tr w:rsidR="008A174B" w14:paraId="7B3D607C" w14:textId="77777777">
        <w:tc>
          <w:tcPr>
            <w:tcW w:w="4508" w:type="dxa"/>
          </w:tcPr>
          <w:p w14:paraId="6F75BCE2" w14:textId="77777777" w:rsidR="008A174B" w:rsidRDefault="001B35F6">
            <w:pPr>
              <w:spacing w:after="0" w:line="240" w:lineRule="auto"/>
            </w:pPr>
            <w:r>
              <w:t>Gender-based Violence is unacceptable and may also be unlawful.  Members of the University community who engage in Gender-based Violence breach this Policy.</w:t>
            </w:r>
          </w:p>
          <w:p w14:paraId="12DC1FBE" w14:textId="77777777" w:rsidR="008A174B" w:rsidRDefault="008A174B">
            <w:pPr>
              <w:spacing w:after="0" w:line="240" w:lineRule="auto"/>
            </w:pPr>
          </w:p>
          <w:p w14:paraId="21BA7665" w14:textId="77777777" w:rsidR="008A174B" w:rsidRDefault="001B35F6">
            <w:pPr>
              <w:spacing w:after="0" w:line="240" w:lineRule="auto"/>
            </w:pPr>
            <w:r>
              <w:t>The University recognises that Gender-based Violence is rooted in gender-based power, inequality and discrimination and that some groups are disproportionately affected by Gender-based Violence. These groups include women, people who identify as Aboriginal and Torres Strait Islander, culturally and linguistically diverse communities, people with a disability and people of diverse gender identity and/or sexual orientation.  Some factors that are likely relevant include power imbalances (including staff to student, but also senior staff to more junior staff); vulnerable students due to age, cultural backgrounds and visa status.</w:t>
            </w:r>
          </w:p>
          <w:p w14:paraId="095CC747" w14:textId="77777777" w:rsidR="008A174B" w:rsidRDefault="008A174B">
            <w:pPr>
              <w:spacing w:after="0" w:line="240" w:lineRule="auto"/>
            </w:pPr>
          </w:p>
          <w:p w14:paraId="4755A651" w14:textId="77777777" w:rsidR="008A174B" w:rsidRDefault="001B35F6">
            <w:pPr>
              <w:spacing w:after="0" w:line="240" w:lineRule="auto"/>
            </w:pPr>
            <w:r>
              <w:t>The University is committed to providing a safe, respectful, inclusive working and learning environment and culture that is free from all forms of Gender-based Violence.</w:t>
            </w:r>
          </w:p>
          <w:p w14:paraId="3BDA3BC1" w14:textId="77777777" w:rsidR="008A174B" w:rsidRDefault="008A174B">
            <w:pPr>
              <w:spacing w:after="0" w:line="240" w:lineRule="auto"/>
            </w:pPr>
          </w:p>
          <w:p w14:paraId="3E333C25" w14:textId="77777777" w:rsidR="008A174B" w:rsidRDefault="001B35F6">
            <w:pPr>
              <w:spacing w:after="0" w:line="240" w:lineRule="auto"/>
            </w:pPr>
            <w:r>
              <w:t>A Disclosure or Formal Report can be made about a current incident or one that has occurred at any time in the past.  The University will ensure options for reporting incidents of Gender-based Violence are accessible and transparent, to the greatest extent possible.</w:t>
            </w:r>
          </w:p>
          <w:p w14:paraId="4E9739E6" w14:textId="77777777" w:rsidR="008A174B" w:rsidRDefault="008A174B">
            <w:pPr>
              <w:spacing w:after="0" w:line="240" w:lineRule="auto"/>
            </w:pPr>
          </w:p>
          <w:p w14:paraId="1A94F9F5" w14:textId="77777777" w:rsidR="008A174B" w:rsidRDefault="001B35F6">
            <w:pPr>
              <w:spacing w:after="0" w:line="240" w:lineRule="auto"/>
            </w:pPr>
            <w:r>
              <w:t xml:space="preserve">The University will respond to Disclosures and Formal Reports relating to Gender-based Violence in a trauma-informed and person-centred way and in a manner consistent with the principles of procedural fairness.  The University acknowledges that experiences of Gender-based Violence are often influenced by intersecting factors such as gender, race, sexuality, disability, and socio-economic status. The University is committed to an intersectional approach that recognises these diverse identities and the unique challenges they pose in both the prevention of and response to Gender-based Violence. This approach aims to ensure that all individuals, regardless of their backgrounds, are provided with equitable support and resources. </w:t>
            </w:r>
          </w:p>
          <w:p w14:paraId="6045F7D4" w14:textId="77777777" w:rsidR="008A174B" w:rsidRDefault="008A174B">
            <w:pPr>
              <w:spacing w:after="0" w:line="240" w:lineRule="auto"/>
            </w:pPr>
          </w:p>
          <w:p w14:paraId="77417952" w14:textId="77777777" w:rsidR="008A174B" w:rsidRDefault="001B35F6">
            <w:pPr>
              <w:spacing w:after="0" w:line="240" w:lineRule="auto"/>
            </w:pPr>
            <w:r>
              <w:t>More information about who to disclose or report Gender-based Violence to is available in the Prevention of and Response to Gender-based Violence Procedure (Staff and Students).</w:t>
            </w:r>
          </w:p>
          <w:p w14:paraId="25D841EA" w14:textId="77777777" w:rsidR="008A174B" w:rsidRDefault="008A174B">
            <w:pPr>
              <w:spacing w:after="0" w:line="240" w:lineRule="auto"/>
            </w:pPr>
          </w:p>
          <w:p w14:paraId="7465830C" w14:textId="77777777" w:rsidR="008A174B" w:rsidRDefault="001B35F6">
            <w:pPr>
              <w:spacing w:after="0" w:line="240" w:lineRule="auto"/>
            </w:pPr>
            <w:r>
              <w:t>The University acknowledges that any person who experiences Gender-based Violence has the right to report the incident(s) to the police or an external agency. To avoid prejudicing any such external investigations, the University will take appropriate steps to coordinate with law enforcement when necessary.</w:t>
            </w:r>
          </w:p>
          <w:p w14:paraId="756169C7" w14:textId="77777777" w:rsidR="008A174B" w:rsidRDefault="008A174B">
            <w:pPr>
              <w:spacing w:after="0" w:line="240" w:lineRule="auto"/>
            </w:pPr>
          </w:p>
          <w:p w14:paraId="3523F267" w14:textId="77777777" w:rsidR="008A174B" w:rsidRDefault="001B35F6">
            <w:pPr>
              <w:spacing w:after="0" w:line="240" w:lineRule="auto"/>
            </w:pPr>
            <w:r>
              <w:t xml:space="preserve">In circumstances where the Respondent to a Disclosure or Formal Report of Gender-based Violence is not a member of the University community, the University is committed to providing support to the person who experienced the harm. However, the University may be limited in its ability to investigate and will not be able to impose sanctions on the alleged perpetrator. </w:t>
            </w:r>
          </w:p>
          <w:p w14:paraId="3F171DAE" w14:textId="77777777" w:rsidR="008A174B" w:rsidRDefault="008A174B">
            <w:pPr>
              <w:spacing w:after="0" w:line="240" w:lineRule="auto"/>
            </w:pPr>
          </w:p>
          <w:p w14:paraId="74DA61E4" w14:textId="77777777" w:rsidR="008A174B" w:rsidRDefault="001B35F6">
            <w:pPr>
              <w:spacing w:after="0" w:line="240" w:lineRule="auto"/>
            </w:pPr>
            <w:r>
              <w:t xml:space="preserve">The University will devise prevention and response frameworks complementary to its commitments to comprehensive support and accountability for the prevention of and response to Gender-based Violence. These include; undertaking gender impact assessments, effective responses to Gender-based Violence, achieving educational outcomes through necessary academic adjustments, and physical and psychological safety and wellbeing of students and staff. </w:t>
            </w:r>
          </w:p>
        </w:tc>
        <w:tc>
          <w:tcPr>
            <w:tcW w:w="4508" w:type="dxa"/>
            <w:tcBorders>
              <w:top w:val="single" w:sz="4" w:space="0" w:color="auto"/>
              <w:left w:val="single" w:sz="4" w:space="0" w:color="auto"/>
              <w:bottom w:val="single" w:sz="4" w:space="0" w:color="auto"/>
              <w:right w:val="single" w:sz="4" w:space="0" w:color="auto"/>
            </w:tcBorders>
          </w:tcPr>
          <w:p w14:paraId="78EA652E" w14:textId="77777777" w:rsidR="008A174B" w:rsidRDefault="001B35F6">
            <w:pPr>
              <w:pStyle w:val="1"/>
              <w:spacing w:after="0"/>
            </w:pPr>
            <w:r>
              <w:rPr>
                <w:rFonts w:ascii="SimSun" w:hAnsi="SimSun" w:hint="eastAsia"/>
              </w:rPr>
              <w:lastRenderedPageBreak/>
              <w:t>基于性别的暴力是不可接受的行为，在某些情况下亦构成违法行为。</w:t>
            </w:r>
            <w:r>
              <w:rPr>
                <w:rFonts w:hint="eastAsia"/>
              </w:rPr>
              <w:t xml:space="preserve"> </w:t>
            </w:r>
            <w:r>
              <w:t xml:space="preserve"> </w:t>
            </w:r>
            <w:r>
              <w:rPr>
                <w:rFonts w:ascii="SimSun" w:hAnsi="SimSun" w:hint="eastAsia"/>
              </w:rPr>
              <w:t>本校社区成员若实施基于性别暴力行为，即构成违反本政策。</w:t>
            </w:r>
          </w:p>
          <w:p w14:paraId="53389191" w14:textId="77777777" w:rsidR="008A174B" w:rsidRDefault="008A174B">
            <w:pPr>
              <w:pStyle w:val="1"/>
              <w:spacing w:after="0"/>
            </w:pPr>
          </w:p>
          <w:p w14:paraId="3C354B42" w14:textId="77777777" w:rsidR="008A174B" w:rsidRDefault="001B35F6">
            <w:pPr>
              <w:pStyle w:val="1"/>
              <w:spacing w:after="0"/>
            </w:pPr>
            <w:r>
              <w:rPr>
                <w:rFonts w:ascii="SimSun" w:hAnsi="SimSun" w:hint="eastAsia"/>
              </w:rPr>
              <w:t>本校认识到，基于性别暴力源于性别权力关系、性别不平等及性别歧视，且某些群体更容易受到此类暴力的影响。其中包括：女性、澳大利亚原住民及托雷斯海峡岛民、文化和语言多样化社区成员、残障人士、</w:t>
            </w:r>
            <w:r>
              <w:rPr>
                <w:rFonts w:hint="eastAsia"/>
              </w:rPr>
              <w:br/>
            </w:r>
            <w:r>
              <w:rPr>
                <w:rFonts w:ascii="SimSun" w:hAnsi="SimSun" w:hint="eastAsia"/>
              </w:rPr>
              <w:t>性别认同或性取向多样化人群。</w:t>
            </w:r>
            <w:r>
              <w:rPr>
                <w:rFonts w:hint="eastAsia"/>
              </w:rPr>
              <w:t xml:space="preserve"> </w:t>
            </w:r>
            <w:r>
              <w:t xml:space="preserve"> </w:t>
            </w:r>
            <w:r>
              <w:rPr>
                <w:rFonts w:ascii="SimSun" w:hAnsi="SimSun" w:hint="eastAsia"/>
              </w:rPr>
              <w:t>相关风险因素还可能包括权力不对等关系（例如教职员工与学生之间，或资深员工与初级员工之间）；因年龄、文化背景或签证身份等因素处于弱势地位的学生。</w:t>
            </w:r>
          </w:p>
          <w:p w14:paraId="6394E5D0" w14:textId="77777777" w:rsidR="008A174B" w:rsidRDefault="008A174B">
            <w:pPr>
              <w:pStyle w:val="1"/>
              <w:spacing w:after="0"/>
            </w:pPr>
          </w:p>
          <w:p w14:paraId="6241374D" w14:textId="77777777" w:rsidR="008A174B" w:rsidRDefault="001B35F6">
            <w:pPr>
              <w:pStyle w:val="1"/>
              <w:spacing w:after="0"/>
            </w:pPr>
            <w:r>
              <w:rPr>
                <w:rFonts w:ascii="SimSun" w:hAnsi="SimSun" w:hint="eastAsia"/>
              </w:rPr>
              <w:t>本校致力于营造安全、尊重、包容的工作与学习环境及文化氛围，让所有人免受基于性别暴力的侵害。</w:t>
            </w:r>
          </w:p>
          <w:p w14:paraId="7AF35D89" w14:textId="77777777" w:rsidR="008A174B" w:rsidRDefault="008A174B">
            <w:pPr>
              <w:pStyle w:val="1"/>
              <w:spacing w:after="0"/>
            </w:pPr>
          </w:p>
          <w:p w14:paraId="6558456E" w14:textId="77777777" w:rsidR="008A174B" w:rsidRDefault="001B35F6">
            <w:pPr>
              <w:pStyle w:val="1"/>
              <w:spacing w:after="0"/>
            </w:pPr>
            <w:r>
              <w:rPr>
                <w:rFonts w:ascii="SimSun" w:hAnsi="SimSun" w:hint="eastAsia"/>
              </w:rPr>
              <w:t>关于基于性别暴力的披露或正式报告，可针对当前发生的事件，以及过去任何时间发生的事件。</w:t>
            </w:r>
            <w:r>
              <w:rPr>
                <w:rFonts w:hint="eastAsia"/>
              </w:rPr>
              <w:t xml:space="preserve"> </w:t>
            </w:r>
            <w:r>
              <w:t xml:space="preserve"> </w:t>
            </w:r>
            <w:r>
              <w:rPr>
                <w:rFonts w:ascii="SimSun" w:hAnsi="SimSun" w:hint="eastAsia"/>
              </w:rPr>
              <w:t>本校将在最大可能范围内，确保报告渠道的可及性与透明度。</w:t>
            </w:r>
          </w:p>
          <w:p w14:paraId="066C8620" w14:textId="77777777" w:rsidR="008A174B" w:rsidRDefault="008A174B">
            <w:pPr>
              <w:pStyle w:val="1"/>
              <w:spacing w:after="0"/>
            </w:pPr>
          </w:p>
          <w:p w14:paraId="0C622217" w14:textId="77777777" w:rsidR="008A174B" w:rsidRDefault="001B35F6">
            <w:pPr>
              <w:pStyle w:val="1"/>
              <w:spacing w:after="0"/>
            </w:pPr>
            <w:r>
              <w:rPr>
                <w:rFonts w:ascii="SimSun" w:hAnsi="SimSun" w:hint="eastAsia"/>
              </w:rPr>
              <w:t>本校将以创伤知情及当事人为中心的方式回应披露与正式报告，并严格遵循程序公正原则。</w:t>
            </w:r>
            <w:r>
              <w:rPr>
                <w:rFonts w:hint="eastAsia"/>
              </w:rPr>
              <w:t xml:space="preserve"> </w:t>
            </w:r>
            <w:r>
              <w:t xml:space="preserve"> </w:t>
            </w:r>
            <w:r>
              <w:rPr>
                <w:rFonts w:ascii="SimSun" w:hAnsi="SimSun" w:hint="eastAsia"/>
              </w:rPr>
              <w:t>本校承认，基于性别暴力的经历往往受多重因素交织影响，如性别、种族、性取向、残障状况、</w:t>
            </w:r>
            <w:r>
              <w:rPr>
                <w:rFonts w:hint="eastAsia"/>
              </w:rPr>
              <w:br/>
            </w:r>
            <w:r>
              <w:rPr>
                <w:rFonts w:ascii="SimSun" w:hAnsi="SimSun" w:hint="eastAsia"/>
              </w:rPr>
              <w:t xml:space="preserve">社会经济地位。本校承诺采取交叉性视角，识别这类多重身份及其在预防与应对过程中带来的独特挑战。这一承诺旨在确保每个人——无论背景如何——都能获得公平、恰当的支持与资源。 </w:t>
            </w:r>
          </w:p>
          <w:p w14:paraId="2BC28321" w14:textId="77777777" w:rsidR="008A174B" w:rsidRDefault="008A174B">
            <w:pPr>
              <w:pStyle w:val="1"/>
              <w:spacing w:after="0"/>
            </w:pPr>
          </w:p>
          <w:p w14:paraId="602D5A5C" w14:textId="77777777" w:rsidR="008A174B" w:rsidRDefault="001B35F6">
            <w:pPr>
              <w:pStyle w:val="1"/>
              <w:spacing w:after="0"/>
            </w:pPr>
            <w:r>
              <w:rPr>
                <w:rFonts w:ascii="SimSun" w:hAnsi="SimSun" w:hint="eastAsia"/>
              </w:rPr>
              <w:t>关于向谁披露或报告基于性别暴力，更多指引详见《基于性别的暴力预防与应对程序（教职员工与学生）》。</w:t>
            </w:r>
          </w:p>
          <w:p w14:paraId="46F05F4D" w14:textId="77777777" w:rsidR="008A174B" w:rsidRDefault="008A174B">
            <w:pPr>
              <w:pStyle w:val="1"/>
              <w:spacing w:after="0"/>
            </w:pPr>
          </w:p>
          <w:p w14:paraId="0E84EBAF" w14:textId="77777777" w:rsidR="008A174B" w:rsidRDefault="001B35F6">
            <w:pPr>
              <w:pStyle w:val="1"/>
              <w:spacing w:after="0"/>
            </w:pPr>
            <w:r>
              <w:rPr>
                <w:rFonts w:ascii="SimSun" w:hAnsi="SimSun" w:hint="eastAsia"/>
              </w:rPr>
              <w:t>本校明确任何遭遇基于性别暴力的人，均有权向警方或其他外部机构报告相关事件。为避免对外部调查造成影响，本校在必要时将采取适当措施，与执法机构协调配合。</w:t>
            </w:r>
          </w:p>
          <w:p w14:paraId="1C5262D5" w14:textId="77777777" w:rsidR="008A174B" w:rsidRDefault="008A174B">
            <w:pPr>
              <w:pStyle w:val="1"/>
              <w:spacing w:after="0"/>
            </w:pPr>
          </w:p>
          <w:p w14:paraId="1FA63915" w14:textId="77777777" w:rsidR="008A174B" w:rsidRDefault="001B35F6">
            <w:pPr>
              <w:pStyle w:val="1"/>
              <w:spacing w:after="0"/>
            </w:pPr>
            <w:r>
              <w:rPr>
                <w:rFonts w:ascii="SimSun" w:hAnsi="SimSun" w:hint="eastAsia"/>
              </w:rPr>
              <w:t>若披露或正式报告中的被投诉人并非本校社区成员，本校仍将尽力为受害者提供支持。但需说明的是，此类情况下本校的调查能力可能受限，且无法对被指控者实施纪律处分或其他制裁。</w:t>
            </w:r>
            <w:r>
              <w:rPr>
                <w:rFonts w:hint="eastAsia"/>
              </w:rPr>
              <w:t xml:space="preserve"> </w:t>
            </w:r>
          </w:p>
          <w:p w14:paraId="46E89AD8" w14:textId="77777777" w:rsidR="008A174B" w:rsidRDefault="008A174B">
            <w:pPr>
              <w:pStyle w:val="1"/>
              <w:spacing w:after="0"/>
            </w:pPr>
          </w:p>
          <w:p w14:paraId="64891D7E"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本校将建立健全的预防与应对机制，切实履行其在防治基于性别暴力方面的承诺，全面强化支持体系与问责机制。其</w:t>
            </w:r>
            <w:r>
              <w:rPr>
                <w:rFonts w:ascii="Microsoft YaHei" w:eastAsia="Microsoft YaHei" w:hAnsi="Microsoft YaHei" w:cs="Microsoft YaHei" w:hint="eastAsia"/>
                <w:lang w:eastAsia="zh-CN"/>
              </w:rPr>
              <w:lastRenderedPageBreak/>
              <w:t>中包括：开展性别影响评估；对基于性别暴力事件作出及时有效的回应；通过必要的学术安排调整，保障学生的学业进展；维护学生与教职员工的身心安全与福祉。</w:t>
            </w:r>
            <w:r>
              <w:rPr>
                <w:rFonts w:hint="eastAsia"/>
                <w:lang w:eastAsia="zh-CN"/>
              </w:rPr>
              <w:t xml:space="preserve"> </w:t>
            </w:r>
          </w:p>
        </w:tc>
      </w:tr>
      <w:tr w:rsidR="008A174B" w14:paraId="504B85E9" w14:textId="77777777">
        <w:tc>
          <w:tcPr>
            <w:tcW w:w="4508" w:type="dxa"/>
          </w:tcPr>
          <w:p w14:paraId="7CAB5C98" w14:textId="77777777" w:rsidR="008A174B" w:rsidRDefault="001B35F6">
            <w:pPr>
              <w:spacing w:after="0" w:line="240" w:lineRule="auto"/>
            </w:pPr>
            <w:r>
              <w:lastRenderedPageBreak/>
              <w:t>The University is committed to continuous education and training of its Staff and Students. Education and training shall be:</w:t>
            </w:r>
          </w:p>
        </w:tc>
        <w:tc>
          <w:tcPr>
            <w:tcW w:w="4508" w:type="dxa"/>
            <w:tcBorders>
              <w:top w:val="single" w:sz="4" w:space="0" w:color="auto"/>
              <w:left w:val="single" w:sz="4" w:space="0" w:color="auto"/>
              <w:bottom w:val="single" w:sz="4" w:space="0" w:color="auto"/>
              <w:right w:val="single" w:sz="4" w:space="0" w:color="auto"/>
            </w:tcBorders>
          </w:tcPr>
          <w:p w14:paraId="550C349E"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本校致力于为教职员工和学生持续提供教育与培训。相关教育与培训应做到：</w:t>
            </w:r>
          </w:p>
        </w:tc>
      </w:tr>
      <w:tr w:rsidR="008A174B" w14:paraId="3BFCDC03" w14:textId="77777777">
        <w:tc>
          <w:tcPr>
            <w:tcW w:w="4508" w:type="dxa"/>
          </w:tcPr>
          <w:p w14:paraId="7C5D26CA" w14:textId="77777777" w:rsidR="008A174B" w:rsidRDefault="001B35F6">
            <w:pPr>
              <w:numPr>
                <w:ilvl w:val="0"/>
                <w:numId w:val="3"/>
              </w:numPr>
              <w:spacing w:after="0" w:line="240" w:lineRule="auto"/>
            </w:pPr>
            <w:r>
              <w:t>evidence-informed and align with current best practice in the prevention of Gender-based Violence,</w:t>
            </w:r>
          </w:p>
          <w:p w14:paraId="1CA609D9" w14:textId="77777777" w:rsidR="008A174B" w:rsidRDefault="001B35F6">
            <w:pPr>
              <w:numPr>
                <w:ilvl w:val="0"/>
                <w:numId w:val="3"/>
              </w:numPr>
              <w:spacing w:after="0" w:line="240" w:lineRule="auto"/>
            </w:pPr>
            <w:r>
              <w:t>trauma informed in its content and delivery,</w:t>
            </w:r>
          </w:p>
          <w:p w14:paraId="28D4840E" w14:textId="77777777" w:rsidR="008A174B" w:rsidRDefault="001B35F6">
            <w:pPr>
              <w:numPr>
                <w:ilvl w:val="0"/>
                <w:numId w:val="3"/>
              </w:numPr>
              <w:spacing w:after="0" w:line="240" w:lineRule="auto"/>
            </w:pPr>
            <w:r>
              <w:t>tailored to the University’s community and context,</w:t>
            </w:r>
          </w:p>
          <w:p w14:paraId="7BDAC5BA" w14:textId="77777777" w:rsidR="008A174B" w:rsidRDefault="001B35F6">
            <w:pPr>
              <w:numPr>
                <w:ilvl w:val="0"/>
                <w:numId w:val="3"/>
              </w:numPr>
              <w:spacing w:after="0" w:line="240" w:lineRule="auto"/>
            </w:pPr>
            <w:r>
              <w:t>culturally appropriate,</w:t>
            </w:r>
          </w:p>
          <w:p w14:paraId="12E07D10" w14:textId="77777777" w:rsidR="008A174B" w:rsidRDefault="001B35F6">
            <w:pPr>
              <w:numPr>
                <w:ilvl w:val="0"/>
                <w:numId w:val="3"/>
              </w:numPr>
              <w:spacing w:after="0" w:line="240" w:lineRule="auto"/>
            </w:pPr>
            <w:r>
              <w:t>inclusive and accessible to students and staff with disabilities or are neurodiverse,</w:t>
            </w:r>
          </w:p>
          <w:p w14:paraId="492A9877" w14:textId="77777777" w:rsidR="008A174B" w:rsidRDefault="001B35F6">
            <w:pPr>
              <w:numPr>
                <w:ilvl w:val="0"/>
                <w:numId w:val="3"/>
              </w:numPr>
              <w:spacing w:after="0" w:line="240" w:lineRule="auto"/>
            </w:pPr>
            <w:r>
              <w:t>designed to support ongoing learning, and</w:t>
            </w:r>
          </w:p>
          <w:p w14:paraId="0227FC47" w14:textId="77777777" w:rsidR="008A174B" w:rsidRDefault="001B35F6">
            <w:pPr>
              <w:numPr>
                <w:ilvl w:val="0"/>
                <w:numId w:val="3"/>
              </w:numPr>
              <w:spacing w:after="0" w:line="240" w:lineRule="auto"/>
            </w:pPr>
            <w:r>
              <w:t>designed to safely manage any Disclosures that may arise in the course of the education and training, including by providing information about the internal and/or external support services and reporting channels available to a person who has experienced Gender-based Violence.</w:t>
            </w:r>
          </w:p>
        </w:tc>
        <w:tc>
          <w:tcPr>
            <w:tcW w:w="4508" w:type="dxa"/>
            <w:tcBorders>
              <w:top w:val="single" w:sz="4" w:space="0" w:color="auto"/>
              <w:left w:val="single" w:sz="4" w:space="0" w:color="auto"/>
              <w:bottom w:val="single" w:sz="4" w:space="0" w:color="auto"/>
              <w:right w:val="single" w:sz="4" w:space="0" w:color="auto"/>
            </w:tcBorders>
          </w:tcPr>
          <w:p w14:paraId="5305EA9C" w14:textId="77777777" w:rsidR="008A174B" w:rsidRDefault="001B35F6">
            <w:pPr>
              <w:pStyle w:val="1"/>
              <w:numPr>
                <w:ilvl w:val="0"/>
                <w:numId w:val="4"/>
              </w:numPr>
              <w:spacing w:after="0"/>
            </w:pPr>
            <w:r>
              <w:rPr>
                <w:rFonts w:ascii="SimSun" w:hAnsi="SimSun" w:hint="eastAsia"/>
              </w:rPr>
              <w:t>以证据为基础，遵循当前预防基于性别暴力的最佳实践；</w:t>
            </w:r>
          </w:p>
          <w:p w14:paraId="25065312" w14:textId="77777777" w:rsidR="008A174B" w:rsidRDefault="001B35F6">
            <w:pPr>
              <w:pStyle w:val="1"/>
              <w:numPr>
                <w:ilvl w:val="0"/>
                <w:numId w:val="4"/>
              </w:numPr>
              <w:spacing w:after="0"/>
            </w:pPr>
            <w:r>
              <w:rPr>
                <w:rFonts w:ascii="SimSun" w:hAnsi="SimSun" w:hint="eastAsia"/>
              </w:rPr>
              <w:t>体现创伤知情原则，贯穿内容设计与实施全过程；</w:t>
            </w:r>
          </w:p>
          <w:p w14:paraId="7EAD8F56" w14:textId="77777777" w:rsidR="008A174B" w:rsidRDefault="001B35F6">
            <w:pPr>
              <w:pStyle w:val="1"/>
              <w:numPr>
                <w:ilvl w:val="0"/>
                <w:numId w:val="4"/>
              </w:numPr>
              <w:spacing w:after="0"/>
            </w:pPr>
            <w:r>
              <w:rPr>
                <w:rFonts w:ascii="SimSun" w:hAnsi="SimSun" w:hint="eastAsia"/>
              </w:rPr>
              <w:t>因地制宜，根据本校社区的实际情况量身定制；</w:t>
            </w:r>
          </w:p>
          <w:p w14:paraId="6360C01D" w14:textId="77777777" w:rsidR="008A174B" w:rsidRDefault="001B35F6">
            <w:pPr>
              <w:pStyle w:val="1"/>
              <w:numPr>
                <w:ilvl w:val="0"/>
                <w:numId w:val="4"/>
              </w:numPr>
              <w:spacing w:after="0"/>
            </w:pPr>
            <w:r>
              <w:rPr>
                <w:rFonts w:ascii="SimSun" w:hAnsi="SimSun" w:hint="eastAsia"/>
              </w:rPr>
              <w:t>具备文化适切性；</w:t>
            </w:r>
          </w:p>
          <w:p w14:paraId="11B70BB4" w14:textId="77777777" w:rsidR="008A174B" w:rsidRDefault="001B35F6">
            <w:pPr>
              <w:pStyle w:val="1"/>
              <w:numPr>
                <w:ilvl w:val="0"/>
                <w:numId w:val="4"/>
              </w:numPr>
              <w:spacing w:after="0"/>
            </w:pPr>
            <w:r>
              <w:rPr>
                <w:rFonts w:ascii="SimSun" w:hAnsi="SimSun" w:hint="eastAsia"/>
              </w:rPr>
              <w:t>具有包容性与可及性，充分考虑残障人士及神经多样性人群的需求；</w:t>
            </w:r>
          </w:p>
          <w:p w14:paraId="3648B2D6" w14:textId="77777777" w:rsidR="008A174B" w:rsidRDefault="001B35F6">
            <w:pPr>
              <w:pStyle w:val="1"/>
              <w:numPr>
                <w:ilvl w:val="0"/>
                <w:numId w:val="4"/>
              </w:numPr>
              <w:spacing w:after="0"/>
            </w:pPr>
            <w:r>
              <w:rPr>
                <w:rFonts w:ascii="SimSun" w:hAnsi="SimSun" w:hint="eastAsia"/>
              </w:rPr>
              <w:t>支持持续学习，促进能力不断提升；</w:t>
            </w:r>
          </w:p>
          <w:p w14:paraId="1E01894C"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在教育与培训过程中，如遇参与者透露相关经历，能够安全应对，并及时向遭受性别暴力的受害者提供学校内外部支持服务及报告渠道信息。</w:t>
            </w:r>
          </w:p>
        </w:tc>
      </w:tr>
      <w:tr w:rsidR="008A174B" w14:paraId="78E467D3" w14:textId="77777777">
        <w:tc>
          <w:tcPr>
            <w:tcW w:w="4508" w:type="dxa"/>
          </w:tcPr>
          <w:p w14:paraId="6E9129CA" w14:textId="77777777" w:rsidR="008A174B" w:rsidRDefault="001B35F6">
            <w:pPr>
              <w:spacing w:after="0" w:line="240" w:lineRule="auto"/>
            </w:pPr>
            <w:r>
              <w:t>The University shall develop prevention education and training through collaboration and engagement with:</w:t>
            </w:r>
          </w:p>
        </w:tc>
        <w:tc>
          <w:tcPr>
            <w:tcW w:w="4508" w:type="dxa"/>
            <w:tcBorders>
              <w:top w:val="single" w:sz="4" w:space="0" w:color="auto"/>
              <w:left w:val="single" w:sz="4" w:space="0" w:color="auto"/>
              <w:bottom w:val="single" w:sz="4" w:space="0" w:color="auto"/>
              <w:right w:val="single" w:sz="4" w:space="0" w:color="auto"/>
            </w:tcBorders>
          </w:tcPr>
          <w:p w14:paraId="51FD2E41"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本校在制定基于性别暴力的预防教育与培训时，将与以下各方开展合作与沟通：</w:t>
            </w:r>
          </w:p>
        </w:tc>
      </w:tr>
      <w:tr w:rsidR="008A174B" w14:paraId="30FD2AFA" w14:textId="77777777">
        <w:tc>
          <w:tcPr>
            <w:tcW w:w="4508" w:type="dxa"/>
          </w:tcPr>
          <w:p w14:paraId="6D6FFF4A" w14:textId="77777777" w:rsidR="008A174B" w:rsidRDefault="001B35F6">
            <w:pPr>
              <w:numPr>
                <w:ilvl w:val="0"/>
                <w:numId w:val="5"/>
              </w:numPr>
              <w:spacing w:after="0" w:line="240" w:lineRule="auto"/>
            </w:pPr>
            <w:r>
              <w:lastRenderedPageBreak/>
              <w:t>experts in prevention of Gender-based Violence,</w:t>
            </w:r>
          </w:p>
          <w:p w14:paraId="7CA19A9D" w14:textId="77777777" w:rsidR="008A174B" w:rsidRDefault="001B35F6">
            <w:pPr>
              <w:numPr>
                <w:ilvl w:val="0"/>
                <w:numId w:val="5"/>
              </w:numPr>
              <w:spacing w:after="0" w:line="240" w:lineRule="auto"/>
            </w:pPr>
            <w:r>
              <w:t>Students and Staff Members,</w:t>
            </w:r>
          </w:p>
          <w:p w14:paraId="5EB5660E" w14:textId="77777777" w:rsidR="008A174B" w:rsidRDefault="001B35F6">
            <w:pPr>
              <w:numPr>
                <w:ilvl w:val="0"/>
                <w:numId w:val="5"/>
              </w:numPr>
              <w:spacing w:after="0" w:line="240" w:lineRule="auto"/>
            </w:pPr>
            <w:r>
              <w:t>people who have experienced Gender-based Violence,</w:t>
            </w:r>
          </w:p>
          <w:p w14:paraId="70190C03" w14:textId="77777777" w:rsidR="008A174B" w:rsidRDefault="001B35F6">
            <w:pPr>
              <w:numPr>
                <w:ilvl w:val="0"/>
                <w:numId w:val="5"/>
              </w:numPr>
              <w:spacing w:after="0" w:line="240" w:lineRule="auto"/>
            </w:pPr>
            <w:r>
              <w:t>groups who are disproportionately affected by Gender-based Violence, including women, people who identify as Aboriginal and Torres Strait Islander, culturally and linguistically diverse communities, people with disability and people of diverse sexual orientation and gender identity.</w:t>
            </w:r>
          </w:p>
        </w:tc>
        <w:tc>
          <w:tcPr>
            <w:tcW w:w="4508" w:type="dxa"/>
            <w:tcBorders>
              <w:top w:val="single" w:sz="4" w:space="0" w:color="auto"/>
              <w:left w:val="single" w:sz="4" w:space="0" w:color="auto"/>
              <w:bottom w:val="single" w:sz="4" w:space="0" w:color="auto"/>
              <w:right w:val="single" w:sz="4" w:space="0" w:color="auto"/>
            </w:tcBorders>
          </w:tcPr>
          <w:p w14:paraId="0BEEC2A2" w14:textId="77777777" w:rsidR="008A174B" w:rsidRDefault="001B35F6">
            <w:pPr>
              <w:pStyle w:val="1"/>
              <w:numPr>
                <w:ilvl w:val="0"/>
                <w:numId w:val="6"/>
              </w:numPr>
              <w:spacing w:after="0"/>
            </w:pPr>
            <w:r>
              <w:rPr>
                <w:rFonts w:ascii="SimSun" w:hAnsi="SimSun" w:hint="eastAsia"/>
              </w:rPr>
              <w:t>从事基于性别暴力预防工作的专业人士</w:t>
            </w:r>
          </w:p>
          <w:p w14:paraId="61AD77EC" w14:textId="77777777" w:rsidR="008A174B" w:rsidRDefault="001B35F6">
            <w:pPr>
              <w:pStyle w:val="1"/>
              <w:numPr>
                <w:ilvl w:val="0"/>
                <w:numId w:val="6"/>
              </w:numPr>
              <w:spacing w:after="0"/>
            </w:pPr>
            <w:r>
              <w:rPr>
                <w:rFonts w:ascii="SimSun" w:hAnsi="SimSun" w:hint="eastAsia"/>
              </w:rPr>
              <w:t>学生与教职员工</w:t>
            </w:r>
          </w:p>
          <w:p w14:paraId="56DE85FB" w14:textId="77777777" w:rsidR="008A174B" w:rsidRDefault="001B35F6">
            <w:pPr>
              <w:pStyle w:val="1"/>
              <w:numPr>
                <w:ilvl w:val="0"/>
                <w:numId w:val="6"/>
              </w:numPr>
              <w:spacing w:after="0"/>
            </w:pPr>
            <w:r>
              <w:rPr>
                <w:rFonts w:ascii="SimSun" w:hAnsi="SimSun" w:hint="eastAsia"/>
              </w:rPr>
              <w:t>曾经历基于性别暴力的个人</w:t>
            </w:r>
          </w:p>
          <w:p w14:paraId="31C6C194"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受影响比例较高的群体，包括：女性、澳大利亚原住民及托雷斯海峡岛民、文化和语言多样化社区成员、残障人士、性取向或性别认同多样化人群。</w:t>
            </w:r>
          </w:p>
        </w:tc>
      </w:tr>
      <w:tr w:rsidR="008A174B" w14:paraId="16F61C53" w14:textId="77777777">
        <w:tc>
          <w:tcPr>
            <w:tcW w:w="4508" w:type="dxa"/>
          </w:tcPr>
          <w:p w14:paraId="7B6674FC" w14:textId="77777777" w:rsidR="008A174B" w:rsidRDefault="001B35F6">
            <w:pPr>
              <w:spacing w:after="0" w:line="240" w:lineRule="auto"/>
            </w:pPr>
            <w:r>
              <w:t>The University will only use non-disclosure agreements in accordance with the National Code and other applicable law.</w:t>
            </w:r>
          </w:p>
          <w:p w14:paraId="24A2E248" w14:textId="77777777" w:rsidR="008A174B" w:rsidRDefault="008A174B">
            <w:pPr>
              <w:spacing w:after="0" w:line="240" w:lineRule="auto"/>
            </w:pPr>
          </w:p>
          <w:p w14:paraId="17CFAC04" w14:textId="77777777" w:rsidR="008A174B" w:rsidRDefault="001B35F6">
            <w:pPr>
              <w:spacing w:after="0" w:line="240" w:lineRule="auto"/>
            </w:pPr>
            <w:r>
              <w:t>The University will regularly review and refine prevention and response approaches based on de-identified data trends, community feedback, and best practice guidelines.</w:t>
            </w:r>
          </w:p>
        </w:tc>
        <w:tc>
          <w:tcPr>
            <w:tcW w:w="4508" w:type="dxa"/>
            <w:tcBorders>
              <w:top w:val="single" w:sz="4" w:space="0" w:color="auto"/>
              <w:left w:val="single" w:sz="4" w:space="0" w:color="auto"/>
              <w:bottom w:val="single" w:sz="4" w:space="0" w:color="auto"/>
              <w:right w:val="single" w:sz="4" w:space="0" w:color="auto"/>
            </w:tcBorders>
          </w:tcPr>
          <w:p w14:paraId="1506D05A" w14:textId="77777777" w:rsidR="008A174B" w:rsidRDefault="001B35F6">
            <w:pPr>
              <w:pStyle w:val="1"/>
              <w:spacing w:after="0"/>
            </w:pPr>
            <w:r>
              <w:rPr>
                <w:rFonts w:ascii="SimSun" w:hAnsi="SimSun" w:hint="eastAsia"/>
              </w:rPr>
              <w:t>本校仅在符合《国家规范》及其他适用法律规定的前提下，方可使用保密协议。</w:t>
            </w:r>
          </w:p>
          <w:p w14:paraId="4173B754" w14:textId="77777777" w:rsidR="008A174B" w:rsidRDefault="008A174B">
            <w:pPr>
              <w:pStyle w:val="1"/>
              <w:spacing w:after="0"/>
            </w:pPr>
          </w:p>
          <w:p w14:paraId="0F4CF8EC"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本校将依据去标识化数据趋势、社区反馈意见以及最佳实践指南，定期审查并持续完善其预防与应对措施。</w:t>
            </w:r>
          </w:p>
        </w:tc>
      </w:tr>
      <w:tr w:rsidR="008A174B" w14:paraId="616A56DA" w14:textId="77777777">
        <w:tc>
          <w:tcPr>
            <w:tcW w:w="4508" w:type="dxa"/>
          </w:tcPr>
          <w:p w14:paraId="7AA96488" w14:textId="77777777" w:rsidR="008A174B" w:rsidRDefault="001B35F6">
            <w:pPr>
              <w:spacing w:after="0" w:line="240" w:lineRule="auto"/>
              <w:rPr>
                <w:b/>
                <w:bCs/>
              </w:rPr>
            </w:pPr>
            <w:r>
              <w:rPr>
                <w:b/>
                <w:bCs/>
              </w:rPr>
              <w:t>6. Roles and responsibilities</w:t>
            </w:r>
          </w:p>
        </w:tc>
        <w:tc>
          <w:tcPr>
            <w:tcW w:w="4508" w:type="dxa"/>
            <w:tcBorders>
              <w:top w:val="single" w:sz="4" w:space="0" w:color="auto"/>
              <w:left w:val="single" w:sz="4" w:space="0" w:color="auto"/>
              <w:bottom w:val="single" w:sz="4" w:space="0" w:color="auto"/>
              <w:right w:val="single" w:sz="4" w:space="0" w:color="auto"/>
            </w:tcBorders>
          </w:tcPr>
          <w:p w14:paraId="4F82A114" w14:textId="77777777" w:rsidR="008A174B" w:rsidRDefault="001B35F6">
            <w:pPr>
              <w:spacing w:after="0" w:line="240" w:lineRule="auto"/>
            </w:pPr>
            <w:r>
              <w:rPr>
                <w:rFonts w:hint="eastAsia"/>
                <w:b/>
              </w:rPr>
              <w:t>6.</w:t>
            </w:r>
            <w:proofErr w:type="spellStart"/>
            <w:r>
              <w:rPr>
                <w:rFonts w:ascii="Microsoft YaHei" w:eastAsia="Microsoft YaHei" w:hAnsi="Microsoft YaHei" w:cs="Microsoft YaHei" w:hint="eastAsia"/>
                <w:b/>
              </w:rPr>
              <w:t>角色与职责</w:t>
            </w:r>
            <w:proofErr w:type="spellEnd"/>
          </w:p>
        </w:tc>
      </w:tr>
      <w:tr w:rsidR="008A174B" w14:paraId="2DC22428" w14:textId="77777777">
        <w:tc>
          <w:tcPr>
            <w:tcW w:w="4508" w:type="dxa"/>
          </w:tcPr>
          <w:p w14:paraId="4792DA30" w14:textId="77777777" w:rsidR="008A174B" w:rsidRDefault="001B35F6">
            <w:pPr>
              <w:spacing w:after="0" w:line="240" w:lineRule="auto"/>
            </w:pPr>
            <w:r>
              <w:t>Role</w:t>
            </w:r>
          </w:p>
        </w:tc>
        <w:tc>
          <w:tcPr>
            <w:tcW w:w="4508" w:type="dxa"/>
            <w:tcBorders>
              <w:top w:val="single" w:sz="4" w:space="0" w:color="auto"/>
              <w:left w:val="single" w:sz="4" w:space="0" w:color="auto"/>
              <w:bottom w:val="single" w:sz="4" w:space="0" w:color="auto"/>
              <w:right w:val="single" w:sz="4" w:space="0" w:color="auto"/>
            </w:tcBorders>
          </w:tcPr>
          <w:p w14:paraId="67C939FA" w14:textId="77777777" w:rsidR="008A174B" w:rsidRDefault="001B35F6">
            <w:pPr>
              <w:spacing w:after="0" w:line="240" w:lineRule="auto"/>
            </w:pPr>
            <w:proofErr w:type="spellStart"/>
            <w:r>
              <w:rPr>
                <w:rFonts w:ascii="Microsoft YaHei" w:eastAsia="Microsoft YaHei" w:hAnsi="Microsoft YaHei" w:cs="Microsoft YaHei" w:hint="eastAsia"/>
              </w:rPr>
              <w:t>角色</w:t>
            </w:r>
            <w:proofErr w:type="spellEnd"/>
          </w:p>
        </w:tc>
      </w:tr>
      <w:tr w:rsidR="008A174B" w14:paraId="2401E26E" w14:textId="77777777">
        <w:tc>
          <w:tcPr>
            <w:tcW w:w="4508" w:type="dxa"/>
          </w:tcPr>
          <w:p w14:paraId="0BF1E16F" w14:textId="77777777" w:rsidR="008A174B" w:rsidRDefault="001B35F6">
            <w:pPr>
              <w:spacing w:after="0" w:line="240" w:lineRule="auto"/>
            </w:pPr>
            <w:r>
              <w:t>Responsibilities</w:t>
            </w:r>
          </w:p>
        </w:tc>
        <w:tc>
          <w:tcPr>
            <w:tcW w:w="4508" w:type="dxa"/>
            <w:tcBorders>
              <w:top w:val="single" w:sz="4" w:space="0" w:color="auto"/>
              <w:left w:val="single" w:sz="4" w:space="0" w:color="auto"/>
              <w:bottom w:val="single" w:sz="4" w:space="0" w:color="auto"/>
              <w:right w:val="single" w:sz="4" w:space="0" w:color="auto"/>
            </w:tcBorders>
          </w:tcPr>
          <w:p w14:paraId="59621D10" w14:textId="77777777" w:rsidR="008A174B" w:rsidRDefault="001B35F6">
            <w:pPr>
              <w:spacing w:after="0" w:line="240" w:lineRule="auto"/>
            </w:pPr>
            <w:proofErr w:type="spellStart"/>
            <w:r>
              <w:rPr>
                <w:rFonts w:ascii="Microsoft YaHei" w:eastAsia="Microsoft YaHei" w:hAnsi="Microsoft YaHei" w:cs="Microsoft YaHei" w:hint="eastAsia"/>
              </w:rPr>
              <w:t>职责</w:t>
            </w:r>
            <w:proofErr w:type="spellEnd"/>
          </w:p>
        </w:tc>
      </w:tr>
      <w:tr w:rsidR="008A174B" w14:paraId="132964B1" w14:textId="77777777">
        <w:tc>
          <w:tcPr>
            <w:tcW w:w="4508" w:type="dxa"/>
          </w:tcPr>
          <w:p w14:paraId="775853D9" w14:textId="77777777" w:rsidR="008A174B" w:rsidRDefault="001B35F6">
            <w:pPr>
              <w:spacing w:after="0" w:line="240" w:lineRule="auto"/>
            </w:pPr>
            <w:r>
              <w:t>Students and Staff Members</w:t>
            </w:r>
          </w:p>
        </w:tc>
        <w:tc>
          <w:tcPr>
            <w:tcW w:w="4508" w:type="dxa"/>
            <w:tcBorders>
              <w:top w:val="single" w:sz="4" w:space="0" w:color="auto"/>
              <w:left w:val="single" w:sz="4" w:space="0" w:color="auto"/>
              <w:bottom w:val="single" w:sz="4" w:space="0" w:color="auto"/>
              <w:right w:val="single" w:sz="4" w:space="0" w:color="auto"/>
            </w:tcBorders>
          </w:tcPr>
          <w:p w14:paraId="1295AD63" w14:textId="77777777" w:rsidR="008A174B" w:rsidRDefault="001B35F6">
            <w:pPr>
              <w:spacing w:after="0" w:line="240" w:lineRule="auto"/>
            </w:pPr>
            <w:proofErr w:type="spellStart"/>
            <w:r>
              <w:rPr>
                <w:rFonts w:ascii="Microsoft YaHei" w:eastAsia="Microsoft YaHei" w:hAnsi="Microsoft YaHei" w:cs="Microsoft YaHei" w:hint="eastAsia"/>
              </w:rPr>
              <w:t>学生与教职员工</w:t>
            </w:r>
            <w:proofErr w:type="spellEnd"/>
          </w:p>
        </w:tc>
      </w:tr>
      <w:tr w:rsidR="008A174B" w14:paraId="5CF8D5E4" w14:textId="77777777">
        <w:tc>
          <w:tcPr>
            <w:tcW w:w="4508" w:type="dxa"/>
          </w:tcPr>
          <w:p w14:paraId="360896D8" w14:textId="77777777" w:rsidR="008A174B" w:rsidRDefault="001B35F6">
            <w:pPr>
              <w:spacing w:after="0" w:line="240" w:lineRule="auto"/>
            </w:pPr>
            <w:r>
              <w:t>all University community members are responsible for upholding the principles of this Policy and contributing to a safe, inclusive and respectful environment.</w:t>
            </w:r>
          </w:p>
        </w:tc>
        <w:tc>
          <w:tcPr>
            <w:tcW w:w="4508" w:type="dxa"/>
            <w:tcBorders>
              <w:top w:val="single" w:sz="4" w:space="0" w:color="auto"/>
              <w:left w:val="single" w:sz="4" w:space="0" w:color="auto"/>
              <w:bottom w:val="single" w:sz="4" w:space="0" w:color="auto"/>
              <w:right w:val="single" w:sz="4" w:space="0" w:color="auto"/>
            </w:tcBorders>
          </w:tcPr>
          <w:p w14:paraId="028FAD52"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本校社区全体成员均有责任遵守本政策，共同营造一个安全、包容、相互尊重的环境。</w:t>
            </w:r>
          </w:p>
        </w:tc>
      </w:tr>
      <w:tr w:rsidR="008A174B" w14:paraId="4B6F7236" w14:textId="77777777">
        <w:tc>
          <w:tcPr>
            <w:tcW w:w="4508" w:type="dxa"/>
          </w:tcPr>
          <w:p w14:paraId="51326106" w14:textId="77777777" w:rsidR="008A174B" w:rsidRDefault="001B35F6">
            <w:pPr>
              <w:spacing w:after="0" w:line="240" w:lineRule="auto"/>
            </w:pPr>
            <w:r>
              <w:t>Safer Community</w:t>
            </w:r>
          </w:p>
        </w:tc>
        <w:tc>
          <w:tcPr>
            <w:tcW w:w="4508" w:type="dxa"/>
            <w:tcBorders>
              <w:top w:val="single" w:sz="4" w:space="0" w:color="auto"/>
              <w:left w:val="single" w:sz="4" w:space="0" w:color="auto"/>
              <w:bottom w:val="single" w:sz="4" w:space="0" w:color="auto"/>
              <w:right w:val="single" w:sz="4" w:space="0" w:color="auto"/>
            </w:tcBorders>
          </w:tcPr>
          <w:p w14:paraId="14C101D1" w14:textId="77777777" w:rsidR="008A174B" w:rsidRDefault="001B35F6">
            <w:pPr>
              <w:spacing w:after="0" w:line="240" w:lineRule="auto"/>
            </w:pPr>
            <w:proofErr w:type="spellStart"/>
            <w:r>
              <w:rPr>
                <w:rFonts w:ascii="Microsoft YaHei" w:eastAsia="Microsoft YaHei" w:hAnsi="Microsoft YaHei" w:cs="Microsoft YaHei" w:hint="eastAsia"/>
              </w:rPr>
              <w:t>校园安全团队</w:t>
            </w:r>
            <w:proofErr w:type="spellEnd"/>
          </w:p>
        </w:tc>
      </w:tr>
      <w:tr w:rsidR="008A174B" w14:paraId="7B05BA64" w14:textId="77777777">
        <w:tc>
          <w:tcPr>
            <w:tcW w:w="4508" w:type="dxa"/>
          </w:tcPr>
          <w:p w14:paraId="0D7D5FCE" w14:textId="77777777" w:rsidR="008A174B" w:rsidRDefault="001B35F6">
            <w:pPr>
              <w:spacing w:after="0" w:line="240" w:lineRule="auto"/>
            </w:pPr>
            <w:r>
              <w:t xml:space="preserve">safer Community is the primary point of contact for all Disclosures and Formal Reports of Gender-based Violence by students and is responsible for coordinating the University’s response, including assessing and managing risk relating to Student conduct and ensuring that relevant support services and resources are made available. Staff who become aware of, or have concerns about, student related conduct that may </w:t>
            </w:r>
            <w:r>
              <w:lastRenderedPageBreak/>
              <w:t>involve Gender-based Violence must make a Disclosure to Safer Community.</w:t>
            </w:r>
          </w:p>
        </w:tc>
        <w:tc>
          <w:tcPr>
            <w:tcW w:w="4508" w:type="dxa"/>
            <w:tcBorders>
              <w:top w:val="single" w:sz="4" w:space="0" w:color="auto"/>
              <w:left w:val="single" w:sz="4" w:space="0" w:color="auto"/>
              <w:bottom w:val="single" w:sz="4" w:space="0" w:color="auto"/>
              <w:right w:val="single" w:sz="4" w:space="0" w:color="auto"/>
            </w:tcBorders>
          </w:tcPr>
          <w:p w14:paraId="1DD121AD"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lastRenderedPageBreak/>
              <w:t>校园安全团队是学生就基于性别暴力进行披露或正式报告的主要联系渠道。该团队负责协调本校的整体应对工作，包括评估和管理与学生行为相关的风险，并确保提供相应的支持服务与资源。教职员工如知悉或怀疑涉及学生的行为可</w:t>
            </w:r>
            <w:r>
              <w:rPr>
                <w:rFonts w:ascii="Microsoft YaHei" w:eastAsia="Microsoft YaHei" w:hAnsi="Microsoft YaHei" w:cs="Microsoft YaHei" w:hint="eastAsia"/>
                <w:lang w:eastAsia="zh-CN"/>
              </w:rPr>
              <w:lastRenderedPageBreak/>
              <w:t>能构成基于性别暴力，必须向校园安全团队报告。</w:t>
            </w:r>
          </w:p>
        </w:tc>
      </w:tr>
      <w:tr w:rsidR="008A174B" w14:paraId="2F4A74A3" w14:textId="77777777">
        <w:tc>
          <w:tcPr>
            <w:tcW w:w="4508" w:type="dxa"/>
          </w:tcPr>
          <w:p w14:paraId="25CC98A6" w14:textId="77777777" w:rsidR="008A174B" w:rsidRDefault="001B35F6">
            <w:pPr>
              <w:spacing w:after="0" w:line="240" w:lineRule="auto"/>
            </w:pPr>
            <w:r>
              <w:lastRenderedPageBreak/>
              <w:t>People &amp; Culture</w:t>
            </w:r>
          </w:p>
        </w:tc>
        <w:tc>
          <w:tcPr>
            <w:tcW w:w="4508" w:type="dxa"/>
            <w:tcBorders>
              <w:top w:val="single" w:sz="4" w:space="0" w:color="auto"/>
              <w:left w:val="single" w:sz="4" w:space="0" w:color="auto"/>
              <w:bottom w:val="single" w:sz="4" w:space="0" w:color="auto"/>
              <w:right w:val="single" w:sz="4" w:space="0" w:color="auto"/>
            </w:tcBorders>
          </w:tcPr>
          <w:p w14:paraId="3508D7C5" w14:textId="77777777" w:rsidR="008A174B" w:rsidRDefault="001B35F6">
            <w:pPr>
              <w:spacing w:after="0" w:line="240" w:lineRule="auto"/>
            </w:pPr>
            <w:proofErr w:type="spellStart"/>
            <w:r>
              <w:rPr>
                <w:rFonts w:ascii="Microsoft YaHei" w:eastAsia="Microsoft YaHei" w:hAnsi="Microsoft YaHei" w:cs="Microsoft YaHei" w:hint="eastAsia"/>
              </w:rPr>
              <w:t>人力资源部门</w:t>
            </w:r>
            <w:proofErr w:type="spellEnd"/>
          </w:p>
        </w:tc>
      </w:tr>
      <w:tr w:rsidR="008A174B" w14:paraId="3806C005" w14:textId="77777777">
        <w:tc>
          <w:tcPr>
            <w:tcW w:w="4508" w:type="dxa"/>
          </w:tcPr>
          <w:p w14:paraId="56696369" w14:textId="77777777" w:rsidR="008A174B" w:rsidRDefault="001B35F6">
            <w:pPr>
              <w:spacing w:after="0" w:line="240" w:lineRule="auto"/>
            </w:pPr>
            <w:r>
              <w:t>People and Culture are accountable for the oversight of processes undertaken by the University in respect of Disclosures and Formal Reports of Gender-based Violence by Staff Members.</w:t>
            </w:r>
          </w:p>
        </w:tc>
        <w:tc>
          <w:tcPr>
            <w:tcW w:w="4508" w:type="dxa"/>
            <w:tcBorders>
              <w:top w:val="single" w:sz="4" w:space="0" w:color="auto"/>
              <w:left w:val="single" w:sz="4" w:space="0" w:color="auto"/>
              <w:bottom w:val="single" w:sz="4" w:space="0" w:color="auto"/>
              <w:right w:val="single" w:sz="4" w:space="0" w:color="auto"/>
            </w:tcBorders>
          </w:tcPr>
          <w:p w14:paraId="241796F3"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人力资源部门负责监督本校在处理教职员工涉及的基于性别暴力披露或正式报告时的相关程序。</w:t>
            </w:r>
          </w:p>
        </w:tc>
      </w:tr>
      <w:tr w:rsidR="008A174B" w14:paraId="4057B095" w14:textId="77777777">
        <w:tc>
          <w:tcPr>
            <w:tcW w:w="4508" w:type="dxa"/>
          </w:tcPr>
          <w:p w14:paraId="76014E30" w14:textId="77777777" w:rsidR="008A174B" w:rsidRDefault="001B35F6">
            <w:pPr>
              <w:spacing w:after="0" w:line="240" w:lineRule="auto"/>
            </w:pPr>
            <w:r>
              <w:t>People Leaders</w:t>
            </w:r>
          </w:p>
        </w:tc>
        <w:tc>
          <w:tcPr>
            <w:tcW w:w="4508" w:type="dxa"/>
            <w:tcBorders>
              <w:top w:val="single" w:sz="4" w:space="0" w:color="auto"/>
              <w:left w:val="single" w:sz="4" w:space="0" w:color="auto"/>
              <w:bottom w:val="single" w:sz="4" w:space="0" w:color="auto"/>
              <w:right w:val="single" w:sz="4" w:space="0" w:color="auto"/>
            </w:tcBorders>
          </w:tcPr>
          <w:p w14:paraId="2B21877E" w14:textId="77777777" w:rsidR="008A174B" w:rsidRDefault="001B35F6">
            <w:pPr>
              <w:spacing w:after="0" w:line="240" w:lineRule="auto"/>
            </w:pPr>
            <w:proofErr w:type="spellStart"/>
            <w:r>
              <w:rPr>
                <w:rFonts w:ascii="Microsoft YaHei" w:eastAsia="Microsoft YaHei" w:hAnsi="Microsoft YaHei" w:cs="Microsoft YaHei" w:hint="eastAsia"/>
              </w:rPr>
              <w:t>人员管理负责人</w:t>
            </w:r>
            <w:proofErr w:type="spellEnd"/>
          </w:p>
        </w:tc>
      </w:tr>
      <w:tr w:rsidR="008A174B" w14:paraId="70D1A920" w14:textId="77777777">
        <w:tc>
          <w:tcPr>
            <w:tcW w:w="4508" w:type="dxa"/>
          </w:tcPr>
          <w:p w14:paraId="7F1E2CBA" w14:textId="77777777" w:rsidR="008A174B" w:rsidRDefault="001B35F6">
            <w:pPr>
              <w:spacing w:after="0" w:line="240" w:lineRule="auto"/>
            </w:pPr>
            <w:r>
              <w:t>people leaders are accountable for the safety, inclusivity and respectfulness of the workplaces for which they have responsibility. People leaders may be the first point of contact for Disclosers.</w:t>
            </w:r>
          </w:p>
        </w:tc>
        <w:tc>
          <w:tcPr>
            <w:tcW w:w="4508" w:type="dxa"/>
            <w:tcBorders>
              <w:top w:val="single" w:sz="4" w:space="0" w:color="auto"/>
              <w:left w:val="single" w:sz="4" w:space="0" w:color="auto"/>
              <w:bottom w:val="single" w:sz="4" w:space="0" w:color="auto"/>
              <w:right w:val="single" w:sz="4" w:space="0" w:color="auto"/>
            </w:tcBorders>
          </w:tcPr>
          <w:p w14:paraId="43A6CB4A"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人员管理负责人对其所负责的工作场所的安全性、包容性及相互尊重负有责任。在某些情况下，人员管理负责人可能成为披露人的首要联系对象。</w:t>
            </w:r>
          </w:p>
        </w:tc>
      </w:tr>
      <w:tr w:rsidR="008A174B" w14:paraId="3AD3601D" w14:textId="77777777">
        <w:tc>
          <w:tcPr>
            <w:tcW w:w="4508" w:type="dxa"/>
          </w:tcPr>
          <w:p w14:paraId="36522943" w14:textId="77777777" w:rsidR="008A174B" w:rsidRDefault="001B35F6">
            <w:pPr>
              <w:spacing w:after="0" w:line="240" w:lineRule="auto"/>
              <w:rPr>
                <w:b/>
                <w:bCs/>
              </w:rPr>
            </w:pPr>
            <w:r>
              <w:rPr>
                <w:b/>
                <w:bCs/>
              </w:rPr>
              <w:t>7. Review</w:t>
            </w:r>
          </w:p>
        </w:tc>
        <w:tc>
          <w:tcPr>
            <w:tcW w:w="4508" w:type="dxa"/>
            <w:tcBorders>
              <w:top w:val="single" w:sz="4" w:space="0" w:color="auto"/>
              <w:left w:val="single" w:sz="4" w:space="0" w:color="auto"/>
              <w:bottom w:val="single" w:sz="4" w:space="0" w:color="auto"/>
              <w:right w:val="single" w:sz="4" w:space="0" w:color="auto"/>
            </w:tcBorders>
          </w:tcPr>
          <w:p w14:paraId="0905B3E7" w14:textId="77777777" w:rsidR="008A174B" w:rsidRDefault="001B35F6">
            <w:pPr>
              <w:spacing w:after="0" w:line="240" w:lineRule="auto"/>
            </w:pPr>
            <w:r>
              <w:rPr>
                <w:rFonts w:hint="eastAsia"/>
                <w:b/>
              </w:rPr>
              <w:t>7.</w:t>
            </w:r>
            <w:proofErr w:type="spellStart"/>
            <w:r>
              <w:rPr>
                <w:rFonts w:ascii="Microsoft YaHei" w:eastAsia="Microsoft YaHei" w:hAnsi="Microsoft YaHei" w:cs="Microsoft YaHei" w:hint="eastAsia"/>
                <w:b/>
              </w:rPr>
              <w:t>审查</w:t>
            </w:r>
            <w:proofErr w:type="spellEnd"/>
          </w:p>
        </w:tc>
      </w:tr>
      <w:tr w:rsidR="008A174B" w14:paraId="04502276" w14:textId="77777777">
        <w:tc>
          <w:tcPr>
            <w:tcW w:w="4508" w:type="dxa"/>
          </w:tcPr>
          <w:p w14:paraId="5A1AFF0B" w14:textId="77777777" w:rsidR="008A174B" w:rsidRDefault="001B35F6">
            <w:pPr>
              <w:spacing w:after="0" w:line="240" w:lineRule="auto"/>
            </w:pPr>
            <w:r>
              <w:t>The implementation of this Policy will be regularly monitored to ensure compliance and effectiveness, including an annual review. De-identified data will be analysed to identify trends and inform future policy updates.</w:t>
            </w:r>
          </w:p>
        </w:tc>
        <w:tc>
          <w:tcPr>
            <w:tcW w:w="4508" w:type="dxa"/>
            <w:tcBorders>
              <w:top w:val="single" w:sz="4" w:space="0" w:color="auto"/>
              <w:left w:val="single" w:sz="4" w:space="0" w:color="auto"/>
              <w:bottom w:val="single" w:sz="4" w:space="0" w:color="auto"/>
              <w:right w:val="single" w:sz="4" w:space="0" w:color="auto"/>
            </w:tcBorders>
          </w:tcPr>
          <w:p w14:paraId="58B71FE9"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本政策的实施情况将定期监测，以确保其合规性与有效性，每年进行一次审查。本校将对去标识化数据进行系统分析，识别相关趋势，为未来政策修订提供依据。</w:t>
            </w:r>
          </w:p>
        </w:tc>
      </w:tr>
      <w:tr w:rsidR="008A174B" w14:paraId="101B0A05" w14:textId="77777777">
        <w:tc>
          <w:tcPr>
            <w:tcW w:w="4508" w:type="dxa"/>
          </w:tcPr>
          <w:p w14:paraId="1146C32A" w14:textId="77777777" w:rsidR="008A174B" w:rsidRDefault="001B35F6">
            <w:pPr>
              <w:spacing w:after="0" w:line="240" w:lineRule="auto"/>
              <w:rPr>
                <w:b/>
                <w:bCs/>
              </w:rPr>
            </w:pPr>
            <w:r>
              <w:rPr>
                <w:b/>
                <w:bCs/>
              </w:rPr>
              <w:t>Delegations</w:t>
            </w:r>
          </w:p>
        </w:tc>
        <w:tc>
          <w:tcPr>
            <w:tcW w:w="4508" w:type="dxa"/>
            <w:tcBorders>
              <w:top w:val="single" w:sz="4" w:space="0" w:color="auto"/>
              <w:left w:val="single" w:sz="4" w:space="0" w:color="auto"/>
              <w:bottom w:val="single" w:sz="4" w:space="0" w:color="auto"/>
              <w:right w:val="single" w:sz="4" w:space="0" w:color="auto"/>
            </w:tcBorders>
          </w:tcPr>
          <w:p w14:paraId="62B9E1DF" w14:textId="77777777" w:rsidR="008A174B" w:rsidRDefault="001B35F6">
            <w:pPr>
              <w:spacing w:after="0" w:line="240" w:lineRule="auto"/>
            </w:pPr>
            <w:proofErr w:type="spellStart"/>
            <w:r>
              <w:rPr>
                <w:rFonts w:ascii="Microsoft YaHei" w:eastAsia="Microsoft YaHei" w:hAnsi="Microsoft YaHei" w:cs="Microsoft YaHei" w:hint="eastAsia"/>
                <w:b/>
              </w:rPr>
              <w:t>授权事项</w:t>
            </w:r>
            <w:proofErr w:type="spellEnd"/>
          </w:p>
        </w:tc>
      </w:tr>
      <w:tr w:rsidR="008A174B" w14:paraId="6652BB1B" w14:textId="77777777">
        <w:tc>
          <w:tcPr>
            <w:tcW w:w="4508" w:type="dxa"/>
          </w:tcPr>
          <w:p w14:paraId="785C2BC4" w14:textId="77777777" w:rsidR="008A174B" w:rsidRDefault="001B35F6">
            <w:pPr>
              <w:spacing w:after="0" w:line="240" w:lineRule="auto"/>
            </w:pPr>
            <w:r>
              <w:t>This Policy includes, where indicated at section 6 ‘Roles and Responsibilities’, delegation of power by the Vice-Chancellor under section 26(7) of the</w:t>
            </w:r>
            <w:r>
              <w:rPr>
                <w:rFonts w:ascii="Arial" w:hAnsi="Arial" w:cs="Arial"/>
              </w:rPr>
              <w:t> </w:t>
            </w:r>
            <w:r>
              <w:t>Swinburne University of Technology Act 2010.</w:t>
            </w:r>
          </w:p>
        </w:tc>
        <w:tc>
          <w:tcPr>
            <w:tcW w:w="4508" w:type="dxa"/>
            <w:tcBorders>
              <w:top w:val="single" w:sz="4" w:space="0" w:color="auto"/>
              <w:left w:val="single" w:sz="4" w:space="0" w:color="auto"/>
              <w:bottom w:val="single" w:sz="4" w:space="0" w:color="auto"/>
              <w:right w:val="single" w:sz="4" w:space="0" w:color="auto"/>
            </w:tcBorders>
          </w:tcPr>
          <w:p w14:paraId="03080920"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如第</w:t>
            </w:r>
            <w:r>
              <w:rPr>
                <w:rFonts w:hint="eastAsia"/>
                <w:lang w:eastAsia="zh-CN"/>
              </w:rPr>
              <w:t>6</w:t>
            </w:r>
            <w:r>
              <w:rPr>
                <w:rFonts w:ascii="Microsoft YaHei" w:eastAsia="Microsoft YaHei" w:hAnsi="Microsoft YaHei" w:cs="Microsoft YaHei" w:hint="eastAsia"/>
                <w:lang w:eastAsia="zh-CN"/>
              </w:rPr>
              <w:t>部分</w:t>
            </w:r>
            <w:r>
              <w:rPr>
                <w:rFonts w:ascii="Aptos" w:hAnsi="Aptos" w:cs="Aptos"/>
                <w:lang w:eastAsia="zh-CN"/>
              </w:rPr>
              <w:t>“</w:t>
            </w:r>
            <w:r>
              <w:rPr>
                <w:rFonts w:ascii="Microsoft YaHei" w:eastAsia="Microsoft YaHei" w:hAnsi="Microsoft YaHei" w:cs="Microsoft YaHei" w:hint="eastAsia"/>
                <w:lang w:eastAsia="zh-CN"/>
              </w:rPr>
              <w:t>角色与职责</w:t>
            </w:r>
            <w:r>
              <w:rPr>
                <w:rFonts w:ascii="Aptos" w:hAnsi="Aptos" w:cs="Aptos"/>
                <w:lang w:eastAsia="zh-CN"/>
              </w:rPr>
              <w:t>”</w:t>
            </w:r>
            <w:r>
              <w:rPr>
                <w:rFonts w:ascii="Microsoft YaHei" w:eastAsia="Microsoft YaHei" w:hAnsi="Microsoft YaHei" w:cs="Microsoft YaHei" w:hint="eastAsia"/>
                <w:lang w:eastAsia="zh-CN"/>
              </w:rPr>
              <w:t>所述，本政策包含校长依据《</w:t>
            </w:r>
            <w:r>
              <w:rPr>
                <w:rFonts w:hint="eastAsia"/>
                <w:lang w:eastAsia="zh-CN"/>
              </w:rPr>
              <w:t>2010</w:t>
            </w:r>
            <w:r>
              <w:rPr>
                <w:rFonts w:ascii="Microsoft YaHei" w:eastAsia="Microsoft YaHei" w:hAnsi="Microsoft YaHei" w:cs="Microsoft YaHei" w:hint="eastAsia"/>
                <w:lang w:eastAsia="zh-CN"/>
              </w:rPr>
              <w:t>年斯威本科技大学法》第</w:t>
            </w:r>
            <w:r>
              <w:rPr>
                <w:rFonts w:hint="eastAsia"/>
                <w:lang w:eastAsia="zh-CN"/>
              </w:rPr>
              <w:t>26(7)</w:t>
            </w:r>
            <w:r>
              <w:rPr>
                <w:rFonts w:ascii="Microsoft YaHei" w:eastAsia="Microsoft YaHei" w:hAnsi="Microsoft YaHei" w:cs="Microsoft YaHei" w:hint="eastAsia"/>
                <w:lang w:eastAsia="zh-CN"/>
              </w:rPr>
              <w:t>条所作出的授权。</w:t>
            </w:r>
          </w:p>
        </w:tc>
      </w:tr>
      <w:tr w:rsidR="008A174B" w14:paraId="501A4013" w14:textId="77777777">
        <w:tc>
          <w:tcPr>
            <w:tcW w:w="4508" w:type="dxa"/>
          </w:tcPr>
          <w:p w14:paraId="0EE0FAA4" w14:textId="77777777" w:rsidR="008A174B" w:rsidRDefault="001B35F6">
            <w:pPr>
              <w:spacing w:after="0" w:line="240" w:lineRule="auto"/>
              <w:rPr>
                <w:b/>
                <w:bCs/>
              </w:rPr>
            </w:pPr>
            <w:r>
              <w:rPr>
                <w:b/>
                <w:bCs/>
              </w:rPr>
              <w:t>Policy details</w:t>
            </w:r>
          </w:p>
        </w:tc>
        <w:tc>
          <w:tcPr>
            <w:tcW w:w="4508" w:type="dxa"/>
            <w:tcBorders>
              <w:top w:val="single" w:sz="4" w:space="0" w:color="auto"/>
              <w:left w:val="single" w:sz="4" w:space="0" w:color="auto"/>
              <w:bottom w:val="single" w:sz="4" w:space="0" w:color="auto"/>
              <w:right w:val="single" w:sz="4" w:space="0" w:color="auto"/>
            </w:tcBorders>
          </w:tcPr>
          <w:p w14:paraId="67FC2B69" w14:textId="77777777" w:rsidR="008A174B" w:rsidRDefault="001B35F6">
            <w:pPr>
              <w:spacing w:after="0" w:line="240" w:lineRule="auto"/>
            </w:pPr>
            <w:proofErr w:type="spellStart"/>
            <w:r>
              <w:rPr>
                <w:rFonts w:ascii="Microsoft YaHei" w:eastAsia="Microsoft YaHei" w:hAnsi="Microsoft YaHei" w:cs="Microsoft YaHei" w:hint="eastAsia"/>
                <w:b/>
              </w:rPr>
              <w:t>政策详情</w:t>
            </w:r>
            <w:proofErr w:type="spellEnd"/>
          </w:p>
        </w:tc>
      </w:tr>
      <w:tr w:rsidR="008A174B" w14:paraId="43E78288" w14:textId="77777777">
        <w:tc>
          <w:tcPr>
            <w:tcW w:w="4508" w:type="dxa"/>
          </w:tcPr>
          <w:p w14:paraId="1A18E615" w14:textId="77777777" w:rsidR="008A174B" w:rsidRDefault="001B35F6">
            <w:pPr>
              <w:spacing w:after="0" w:line="240" w:lineRule="auto"/>
            </w:pPr>
            <w:r>
              <w:t>Domain / Subdomain</w:t>
            </w:r>
          </w:p>
        </w:tc>
        <w:tc>
          <w:tcPr>
            <w:tcW w:w="4508" w:type="dxa"/>
            <w:tcBorders>
              <w:top w:val="single" w:sz="4" w:space="0" w:color="auto"/>
              <w:left w:val="single" w:sz="4" w:space="0" w:color="auto"/>
              <w:bottom w:val="single" w:sz="4" w:space="0" w:color="auto"/>
              <w:right w:val="single" w:sz="4" w:space="0" w:color="auto"/>
            </w:tcBorders>
          </w:tcPr>
          <w:p w14:paraId="483F6A8D" w14:textId="77777777" w:rsidR="008A174B" w:rsidRDefault="001B35F6">
            <w:pPr>
              <w:spacing w:after="0" w:line="240" w:lineRule="auto"/>
            </w:pPr>
            <w:proofErr w:type="spellStart"/>
            <w:r>
              <w:rPr>
                <w:rFonts w:ascii="Microsoft YaHei" w:eastAsia="Microsoft YaHei" w:hAnsi="Microsoft YaHei" w:cs="Microsoft YaHei" w:hint="eastAsia"/>
              </w:rPr>
              <w:t>领域</w:t>
            </w:r>
            <w:proofErr w:type="spellEnd"/>
            <w:r>
              <w:rPr>
                <w:rFonts w:hint="eastAsia"/>
              </w:rPr>
              <w:t xml:space="preserve"> / </w:t>
            </w:r>
            <w:proofErr w:type="spellStart"/>
            <w:r>
              <w:rPr>
                <w:rFonts w:ascii="Microsoft YaHei" w:eastAsia="Microsoft YaHei" w:hAnsi="Microsoft YaHei" w:cs="Microsoft YaHei" w:hint="eastAsia"/>
              </w:rPr>
              <w:t>子领域</w:t>
            </w:r>
            <w:proofErr w:type="spellEnd"/>
          </w:p>
        </w:tc>
      </w:tr>
      <w:tr w:rsidR="008A174B" w14:paraId="485A0BB7" w14:textId="77777777">
        <w:tc>
          <w:tcPr>
            <w:tcW w:w="4508" w:type="dxa"/>
          </w:tcPr>
          <w:p w14:paraId="2387770C" w14:textId="77777777" w:rsidR="008A174B" w:rsidRDefault="001B35F6">
            <w:pPr>
              <w:spacing w:after="0" w:line="240" w:lineRule="auto"/>
            </w:pPr>
            <w:r>
              <w:t>Health, Safety and Wellbeing</w:t>
            </w:r>
            <w:r>
              <w:rPr>
                <w:rFonts w:ascii="Arial" w:hAnsi="Arial" w:cs="Arial"/>
              </w:rPr>
              <w:t> </w:t>
            </w:r>
          </w:p>
        </w:tc>
        <w:tc>
          <w:tcPr>
            <w:tcW w:w="4508" w:type="dxa"/>
            <w:tcBorders>
              <w:top w:val="single" w:sz="4" w:space="0" w:color="auto"/>
              <w:left w:val="single" w:sz="4" w:space="0" w:color="auto"/>
              <w:bottom w:val="single" w:sz="4" w:space="0" w:color="auto"/>
              <w:right w:val="single" w:sz="4" w:space="0" w:color="auto"/>
            </w:tcBorders>
          </w:tcPr>
          <w:p w14:paraId="1EEEC075" w14:textId="77777777" w:rsidR="008A174B" w:rsidRDefault="001B35F6">
            <w:pPr>
              <w:spacing w:after="0" w:line="240" w:lineRule="auto"/>
            </w:pPr>
            <w:proofErr w:type="spellStart"/>
            <w:r>
              <w:rPr>
                <w:rFonts w:ascii="Microsoft YaHei" w:eastAsia="Microsoft YaHei" w:hAnsi="Microsoft YaHei" w:cs="Microsoft YaHei" w:hint="eastAsia"/>
              </w:rPr>
              <w:t>健康、安全与福祉</w:t>
            </w:r>
            <w:proofErr w:type="spellEnd"/>
            <w:r>
              <w:rPr>
                <w:rFonts w:ascii="Times New Roman" w:hAnsi="Times New Roman" w:cs="Times New Roman"/>
              </w:rPr>
              <w:t> </w:t>
            </w:r>
          </w:p>
        </w:tc>
      </w:tr>
      <w:tr w:rsidR="008A174B" w14:paraId="35460A16" w14:textId="77777777">
        <w:tc>
          <w:tcPr>
            <w:tcW w:w="4508" w:type="dxa"/>
          </w:tcPr>
          <w:p w14:paraId="418042B2" w14:textId="77777777" w:rsidR="008A174B" w:rsidRDefault="001B35F6">
            <w:pPr>
              <w:spacing w:after="0" w:line="240" w:lineRule="auto"/>
            </w:pPr>
            <w:r>
              <w:t>Approval</w:t>
            </w:r>
            <w:r>
              <w:rPr>
                <w:rFonts w:ascii="Arial" w:hAnsi="Arial" w:cs="Arial"/>
              </w:rPr>
              <w:t> </w:t>
            </w:r>
          </w:p>
        </w:tc>
        <w:tc>
          <w:tcPr>
            <w:tcW w:w="4508" w:type="dxa"/>
            <w:tcBorders>
              <w:top w:val="single" w:sz="4" w:space="0" w:color="auto"/>
              <w:left w:val="single" w:sz="4" w:space="0" w:color="auto"/>
              <w:bottom w:val="single" w:sz="4" w:space="0" w:color="auto"/>
              <w:right w:val="single" w:sz="4" w:space="0" w:color="auto"/>
            </w:tcBorders>
          </w:tcPr>
          <w:p w14:paraId="708B90FC" w14:textId="77777777" w:rsidR="008A174B" w:rsidRDefault="001B35F6">
            <w:pPr>
              <w:spacing w:after="0" w:line="240" w:lineRule="auto"/>
            </w:pPr>
            <w:proofErr w:type="spellStart"/>
            <w:r>
              <w:rPr>
                <w:rFonts w:ascii="Microsoft YaHei" w:eastAsia="Microsoft YaHei" w:hAnsi="Microsoft YaHei" w:cs="Microsoft YaHei" w:hint="eastAsia"/>
              </w:rPr>
              <w:t>审批人</w:t>
            </w:r>
            <w:proofErr w:type="spellEnd"/>
            <w:r>
              <w:rPr>
                <w:rFonts w:ascii="Times New Roman" w:hAnsi="Times New Roman" w:cs="Times New Roman"/>
              </w:rPr>
              <w:t> </w:t>
            </w:r>
          </w:p>
        </w:tc>
      </w:tr>
      <w:tr w:rsidR="008A174B" w14:paraId="1A5207FA" w14:textId="77777777">
        <w:tc>
          <w:tcPr>
            <w:tcW w:w="4508" w:type="dxa"/>
          </w:tcPr>
          <w:p w14:paraId="5AFDAF41" w14:textId="77777777" w:rsidR="008A174B" w:rsidRDefault="001B35F6">
            <w:pPr>
              <w:spacing w:after="0" w:line="240" w:lineRule="auto"/>
            </w:pPr>
            <w:r>
              <w:t>Vice-Chancellor, Date: 23 December 2025</w:t>
            </w:r>
          </w:p>
        </w:tc>
        <w:tc>
          <w:tcPr>
            <w:tcW w:w="4508" w:type="dxa"/>
            <w:tcBorders>
              <w:top w:val="single" w:sz="4" w:space="0" w:color="auto"/>
              <w:left w:val="single" w:sz="4" w:space="0" w:color="auto"/>
              <w:bottom w:val="single" w:sz="4" w:space="0" w:color="auto"/>
              <w:right w:val="single" w:sz="4" w:space="0" w:color="auto"/>
            </w:tcBorders>
          </w:tcPr>
          <w:p w14:paraId="51393278" w14:textId="77777777" w:rsidR="008A174B" w:rsidRDefault="001B35F6">
            <w:pPr>
              <w:spacing w:after="0" w:line="240" w:lineRule="auto"/>
            </w:pPr>
            <w:proofErr w:type="spellStart"/>
            <w:r>
              <w:rPr>
                <w:rFonts w:ascii="Microsoft YaHei" w:eastAsia="Microsoft YaHei" w:hAnsi="Microsoft YaHei" w:cs="Microsoft YaHei" w:hint="eastAsia"/>
              </w:rPr>
              <w:t>校长</w:t>
            </w:r>
            <w:proofErr w:type="spellEnd"/>
            <w:r>
              <w:rPr>
                <w:rFonts w:hint="eastAsia"/>
              </w:rPr>
              <w:t>2025</w:t>
            </w:r>
            <w:r>
              <w:rPr>
                <w:rFonts w:ascii="Microsoft YaHei" w:eastAsia="Microsoft YaHei" w:hAnsi="Microsoft YaHei" w:cs="Microsoft YaHei" w:hint="eastAsia"/>
              </w:rPr>
              <w:t>年</w:t>
            </w:r>
            <w:r>
              <w:rPr>
                <w:rFonts w:hint="eastAsia"/>
              </w:rPr>
              <w:t>12</w:t>
            </w:r>
            <w:r>
              <w:rPr>
                <w:rFonts w:ascii="Microsoft YaHei" w:eastAsia="Microsoft YaHei" w:hAnsi="Microsoft YaHei" w:cs="Microsoft YaHei" w:hint="eastAsia"/>
              </w:rPr>
              <w:t>月</w:t>
            </w:r>
            <w:r>
              <w:rPr>
                <w:rFonts w:hint="eastAsia"/>
              </w:rPr>
              <w:t>23</w:t>
            </w:r>
            <w:r>
              <w:rPr>
                <w:rFonts w:ascii="Microsoft YaHei" w:eastAsia="Microsoft YaHei" w:hAnsi="Microsoft YaHei" w:cs="Microsoft YaHei" w:hint="eastAsia"/>
              </w:rPr>
              <w:t>日</w:t>
            </w:r>
          </w:p>
        </w:tc>
      </w:tr>
      <w:tr w:rsidR="008A174B" w14:paraId="1DCEA7E3" w14:textId="77777777">
        <w:tc>
          <w:tcPr>
            <w:tcW w:w="4508" w:type="dxa"/>
          </w:tcPr>
          <w:p w14:paraId="5808C840" w14:textId="77777777" w:rsidR="008A174B" w:rsidRDefault="001B35F6">
            <w:pPr>
              <w:spacing w:after="0" w:line="240" w:lineRule="auto"/>
            </w:pPr>
            <w:r>
              <w:t>Endorsement</w:t>
            </w:r>
          </w:p>
        </w:tc>
        <w:tc>
          <w:tcPr>
            <w:tcW w:w="4508" w:type="dxa"/>
            <w:tcBorders>
              <w:top w:val="single" w:sz="4" w:space="0" w:color="auto"/>
              <w:left w:val="single" w:sz="4" w:space="0" w:color="auto"/>
              <w:bottom w:val="single" w:sz="4" w:space="0" w:color="auto"/>
              <w:right w:val="single" w:sz="4" w:space="0" w:color="auto"/>
            </w:tcBorders>
          </w:tcPr>
          <w:p w14:paraId="63F7358F" w14:textId="77777777" w:rsidR="008A174B" w:rsidRDefault="001B35F6">
            <w:pPr>
              <w:spacing w:after="0" w:line="240" w:lineRule="auto"/>
            </w:pPr>
            <w:proofErr w:type="spellStart"/>
            <w:r>
              <w:rPr>
                <w:rFonts w:ascii="Microsoft YaHei" w:eastAsia="Microsoft YaHei" w:hAnsi="Microsoft YaHei" w:cs="Microsoft YaHei" w:hint="eastAsia"/>
              </w:rPr>
              <w:t>审议支持</w:t>
            </w:r>
            <w:proofErr w:type="spellEnd"/>
          </w:p>
        </w:tc>
      </w:tr>
      <w:tr w:rsidR="008A174B" w14:paraId="16EA7FE6" w14:textId="77777777">
        <w:tc>
          <w:tcPr>
            <w:tcW w:w="4508" w:type="dxa"/>
          </w:tcPr>
          <w:p w14:paraId="1C0B6963" w14:textId="77777777" w:rsidR="008A174B" w:rsidRDefault="001B35F6">
            <w:pPr>
              <w:spacing w:after="0" w:line="240" w:lineRule="auto"/>
            </w:pPr>
            <w:r>
              <w:t>Vice President, Service &amp; Operations &amp; Chief Operating Officer</w:t>
            </w:r>
          </w:p>
          <w:p w14:paraId="7CD6BE19" w14:textId="77777777" w:rsidR="008A174B" w:rsidRDefault="008A174B">
            <w:pPr>
              <w:spacing w:after="0" w:line="240" w:lineRule="auto"/>
            </w:pPr>
          </w:p>
          <w:p w14:paraId="5547BBB1" w14:textId="77777777" w:rsidR="008A174B" w:rsidRDefault="001B35F6">
            <w:pPr>
              <w:spacing w:after="0" w:line="240" w:lineRule="auto"/>
            </w:pPr>
            <w:r>
              <w:t>Senior Deputy Vice-Chancellor and Chief Academic Officer</w:t>
            </w:r>
          </w:p>
          <w:p w14:paraId="3BF863D2" w14:textId="77777777" w:rsidR="008A174B" w:rsidRDefault="008A174B">
            <w:pPr>
              <w:spacing w:after="0" w:line="240" w:lineRule="auto"/>
            </w:pPr>
          </w:p>
          <w:p w14:paraId="431A460E" w14:textId="77777777" w:rsidR="008A174B" w:rsidRDefault="001B35F6">
            <w:pPr>
              <w:spacing w:after="0" w:line="240" w:lineRule="auto"/>
            </w:pPr>
            <w:r>
              <w:t>Deputy Vice Chancellor Education, Experience and Employability</w:t>
            </w:r>
          </w:p>
        </w:tc>
        <w:tc>
          <w:tcPr>
            <w:tcW w:w="4508" w:type="dxa"/>
            <w:tcBorders>
              <w:top w:val="single" w:sz="4" w:space="0" w:color="auto"/>
              <w:left w:val="single" w:sz="4" w:space="0" w:color="auto"/>
              <w:bottom w:val="single" w:sz="4" w:space="0" w:color="auto"/>
              <w:right w:val="single" w:sz="4" w:space="0" w:color="auto"/>
            </w:tcBorders>
          </w:tcPr>
          <w:p w14:paraId="61FE6DF6" w14:textId="77777777" w:rsidR="008A174B" w:rsidRDefault="001B35F6">
            <w:pPr>
              <w:pStyle w:val="1"/>
              <w:spacing w:after="0"/>
            </w:pPr>
            <w:r>
              <w:rPr>
                <w:rFonts w:ascii="SimSun" w:hAnsi="SimSun" w:hint="eastAsia"/>
              </w:rPr>
              <w:lastRenderedPageBreak/>
              <w:t>服务与运营副校长兼首席运营官</w:t>
            </w:r>
          </w:p>
          <w:p w14:paraId="78CD5F43" w14:textId="77777777" w:rsidR="008A174B" w:rsidRDefault="008A174B">
            <w:pPr>
              <w:pStyle w:val="1"/>
              <w:spacing w:after="0"/>
            </w:pPr>
          </w:p>
          <w:p w14:paraId="79CC98EE" w14:textId="77777777" w:rsidR="008A174B" w:rsidRDefault="001B35F6">
            <w:pPr>
              <w:pStyle w:val="1"/>
              <w:spacing w:after="0"/>
            </w:pPr>
            <w:r>
              <w:rPr>
                <w:rFonts w:ascii="SimSun" w:hAnsi="SimSun" w:hint="eastAsia"/>
              </w:rPr>
              <w:t>高级常务副校长兼首席学术官</w:t>
            </w:r>
          </w:p>
          <w:p w14:paraId="3913CB96" w14:textId="77777777" w:rsidR="008A174B" w:rsidRDefault="008A174B">
            <w:pPr>
              <w:pStyle w:val="1"/>
              <w:spacing w:after="0"/>
            </w:pPr>
          </w:p>
          <w:p w14:paraId="47760D56"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教育、体验与就业副校长</w:t>
            </w:r>
          </w:p>
        </w:tc>
      </w:tr>
      <w:tr w:rsidR="008A174B" w14:paraId="745DFC92" w14:textId="77777777">
        <w:tc>
          <w:tcPr>
            <w:tcW w:w="4508" w:type="dxa"/>
          </w:tcPr>
          <w:p w14:paraId="3D39645C" w14:textId="77777777" w:rsidR="008A174B" w:rsidRDefault="001B35F6">
            <w:pPr>
              <w:spacing w:after="0" w:line="240" w:lineRule="auto"/>
            </w:pPr>
            <w:r>
              <w:lastRenderedPageBreak/>
              <w:t>Policy owner</w:t>
            </w:r>
            <w:r>
              <w:rPr>
                <w:rFonts w:ascii="Arial" w:hAnsi="Arial" w:cs="Arial"/>
              </w:rPr>
              <w:t> </w:t>
            </w:r>
          </w:p>
        </w:tc>
        <w:tc>
          <w:tcPr>
            <w:tcW w:w="4508" w:type="dxa"/>
            <w:tcBorders>
              <w:top w:val="single" w:sz="4" w:space="0" w:color="auto"/>
              <w:left w:val="single" w:sz="4" w:space="0" w:color="auto"/>
              <w:bottom w:val="single" w:sz="4" w:space="0" w:color="auto"/>
              <w:right w:val="single" w:sz="4" w:space="0" w:color="auto"/>
            </w:tcBorders>
          </w:tcPr>
          <w:p w14:paraId="5DCBF40A" w14:textId="77777777" w:rsidR="008A174B" w:rsidRDefault="001B35F6">
            <w:pPr>
              <w:spacing w:after="0" w:line="240" w:lineRule="auto"/>
            </w:pPr>
            <w:proofErr w:type="spellStart"/>
            <w:r>
              <w:rPr>
                <w:rFonts w:ascii="Microsoft YaHei" w:eastAsia="Microsoft YaHei" w:hAnsi="Microsoft YaHei" w:cs="Microsoft YaHei" w:hint="eastAsia"/>
              </w:rPr>
              <w:t>政策负责人</w:t>
            </w:r>
            <w:proofErr w:type="spellEnd"/>
            <w:r>
              <w:rPr>
                <w:rFonts w:ascii="Times New Roman" w:hAnsi="Times New Roman" w:cs="Times New Roman"/>
              </w:rPr>
              <w:t> </w:t>
            </w:r>
          </w:p>
        </w:tc>
      </w:tr>
      <w:tr w:rsidR="008A174B" w14:paraId="7936B445" w14:textId="77777777">
        <w:tc>
          <w:tcPr>
            <w:tcW w:w="4508" w:type="dxa"/>
          </w:tcPr>
          <w:p w14:paraId="54AF5E2E" w14:textId="77777777" w:rsidR="008A174B" w:rsidRDefault="001B35F6">
            <w:pPr>
              <w:spacing w:after="0" w:line="240" w:lineRule="auto"/>
            </w:pPr>
            <w:r>
              <w:t>Vice President, Service &amp; Operations &amp; Chief Operating Officer</w:t>
            </w:r>
          </w:p>
        </w:tc>
        <w:tc>
          <w:tcPr>
            <w:tcW w:w="4508" w:type="dxa"/>
            <w:tcBorders>
              <w:top w:val="single" w:sz="4" w:space="0" w:color="auto"/>
              <w:left w:val="single" w:sz="4" w:space="0" w:color="auto"/>
              <w:bottom w:val="single" w:sz="4" w:space="0" w:color="auto"/>
              <w:right w:val="single" w:sz="4" w:space="0" w:color="auto"/>
            </w:tcBorders>
          </w:tcPr>
          <w:p w14:paraId="66BCEF56"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服务与运营副校长兼首席运营官</w:t>
            </w:r>
          </w:p>
        </w:tc>
      </w:tr>
      <w:tr w:rsidR="008A174B" w14:paraId="4B1BA5D1" w14:textId="77777777">
        <w:tc>
          <w:tcPr>
            <w:tcW w:w="4508" w:type="dxa"/>
          </w:tcPr>
          <w:p w14:paraId="42AEA8D6" w14:textId="77777777" w:rsidR="008A174B" w:rsidRDefault="001B35F6">
            <w:pPr>
              <w:spacing w:after="0" w:line="240" w:lineRule="auto"/>
            </w:pPr>
            <w:r>
              <w:t>Policy author</w:t>
            </w:r>
          </w:p>
        </w:tc>
        <w:tc>
          <w:tcPr>
            <w:tcW w:w="4508" w:type="dxa"/>
            <w:tcBorders>
              <w:top w:val="single" w:sz="4" w:space="0" w:color="auto"/>
              <w:left w:val="single" w:sz="4" w:space="0" w:color="auto"/>
              <w:bottom w:val="single" w:sz="4" w:space="0" w:color="auto"/>
              <w:right w:val="single" w:sz="4" w:space="0" w:color="auto"/>
            </w:tcBorders>
          </w:tcPr>
          <w:p w14:paraId="418FF7A1" w14:textId="77777777" w:rsidR="008A174B" w:rsidRDefault="001B35F6">
            <w:pPr>
              <w:spacing w:after="0" w:line="240" w:lineRule="auto"/>
            </w:pPr>
            <w:proofErr w:type="spellStart"/>
            <w:r>
              <w:rPr>
                <w:rFonts w:ascii="Microsoft YaHei" w:eastAsia="Microsoft YaHei" w:hAnsi="Microsoft YaHei" w:cs="Microsoft YaHei" w:hint="eastAsia"/>
              </w:rPr>
              <w:t>政策起草人</w:t>
            </w:r>
            <w:proofErr w:type="spellEnd"/>
          </w:p>
        </w:tc>
      </w:tr>
      <w:tr w:rsidR="008A174B" w14:paraId="2CE88C6B" w14:textId="77777777">
        <w:tc>
          <w:tcPr>
            <w:tcW w:w="4508" w:type="dxa"/>
          </w:tcPr>
          <w:p w14:paraId="7EB523F4" w14:textId="77777777" w:rsidR="008A174B" w:rsidRDefault="001B35F6">
            <w:pPr>
              <w:spacing w:after="0" w:line="240" w:lineRule="auto"/>
            </w:pPr>
            <w:r>
              <w:t>Director Student Wellbeing and Director Integrity and Compliance</w:t>
            </w:r>
          </w:p>
        </w:tc>
        <w:tc>
          <w:tcPr>
            <w:tcW w:w="4508" w:type="dxa"/>
            <w:tcBorders>
              <w:top w:val="single" w:sz="4" w:space="0" w:color="auto"/>
              <w:left w:val="single" w:sz="4" w:space="0" w:color="auto"/>
              <w:bottom w:val="single" w:sz="4" w:space="0" w:color="auto"/>
              <w:right w:val="single" w:sz="4" w:space="0" w:color="auto"/>
            </w:tcBorders>
          </w:tcPr>
          <w:p w14:paraId="06315077"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学生福祉总监与诚信与合规总监</w:t>
            </w:r>
          </w:p>
        </w:tc>
      </w:tr>
      <w:tr w:rsidR="008A174B" w14:paraId="2A513DF5" w14:textId="77777777">
        <w:tc>
          <w:tcPr>
            <w:tcW w:w="4508" w:type="dxa"/>
          </w:tcPr>
          <w:p w14:paraId="705FBEA2" w14:textId="77777777" w:rsidR="008A174B" w:rsidRDefault="001B35F6">
            <w:pPr>
              <w:spacing w:after="0" w:line="240" w:lineRule="auto"/>
            </w:pPr>
            <w:r>
              <w:t>Status</w:t>
            </w:r>
          </w:p>
        </w:tc>
        <w:tc>
          <w:tcPr>
            <w:tcW w:w="4508" w:type="dxa"/>
            <w:tcBorders>
              <w:top w:val="single" w:sz="4" w:space="0" w:color="auto"/>
              <w:left w:val="single" w:sz="4" w:space="0" w:color="auto"/>
              <w:bottom w:val="single" w:sz="4" w:space="0" w:color="auto"/>
              <w:right w:val="single" w:sz="4" w:space="0" w:color="auto"/>
            </w:tcBorders>
          </w:tcPr>
          <w:p w14:paraId="24213DEC" w14:textId="77777777" w:rsidR="008A174B" w:rsidRDefault="001B35F6">
            <w:pPr>
              <w:spacing w:after="0" w:line="240" w:lineRule="auto"/>
            </w:pPr>
            <w:proofErr w:type="spellStart"/>
            <w:r>
              <w:rPr>
                <w:rFonts w:ascii="Microsoft YaHei" w:eastAsia="Microsoft YaHei" w:hAnsi="Microsoft YaHei" w:cs="Microsoft YaHei" w:hint="eastAsia"/>
              </w:rPr>
              <w:t>状态</w:t>
            </w:r>
            <w:proofErr w:type="spellEnd"/>
          </w:p>
        </w:tc>
      </w:tr>
      <w:tr w:rsidR="008A174B" w14:paraId="46A738CB" w14:textId="77777777">
        <w:tc>
          <w:tcPr>
            <w:tcW w:w="4508" w:type="dxa"/>
          </w:tcPr>
          <w:p w14:paraId="09C2B4D4" w14:textId="77777777" w:rsidR="008A174B" w:rsidRDefault="001B35F6">
            <w:pPr>
              <w:spacing w:after="0" w:line="240" w:lineRule="auto"/>
            </w:pPr>
            <w:r>
              <w:t>Current</w:t>
            </w:r>
          </w:p>
        </w:tc>
        <w:tc>
          <w:tcPr>
            <w:tcW w:w="4508" w:type="dxa"/>
            <w:tcBorders>
              <w:top w:val="single" w:sz="4" w:space="0" w:color="auto"/>
              <w:left w:val="single" w:sz="4" w:space="0" w:color="auto"/>
              <w:bottom w:val="single" w:sz="4" w:space="0" w:color="auto"/>
              <w:right w:val="single" w:sz="4" w:space="0" w:color="auto"/>
            </w:tcBorders>
          </w:tcPr>
          <w:p w14:paraId="0D9FCDCF" w14:textId="77777777" w:rsidR="008A174B" w:rsidRDefault="001B35F6">
            <w:pPr>
              <w:spacing w:after="0" w:line="240" w:lineRule="auto"/>
            </w:pPr>
            <w:proofErr w:type="spellStart"/>
            <w:r>
              <w:rPr>
                <w:rFonts w:ascii="Microsoft YaHei" w:eastAsia="Microsoft YaHei" w:hAnsi="Microsoft YaHei" w:cs="Microsoft YaHei" w:hint="eastAsia"/>
              </w:rPr>
              <w:t>现行有效</w:t>
            </w:r>
            <w:proofErr w:type="spellEnd"/>
          </w:p>
        </w:tc>
      </w:tr>
      <w:tr w:rsidR="008A174B" w14:paraId="1D291F3F" w14:textId="77777777">
        <w:tc>
          <w:tcPr>
            <w:tcW w:w="4508" w:type="dxa"/>
          </w:tcPr>
          <w:p w14:paraId="183A9F3C" w14:textId="77777777" w:rsidR="008A174B" w:rsidRDefault="001B35F6">
            <w:pPr>
              <w:spacing w:after="0" w:line="240" w:lineRule="auto"/>
            </w:pPr>
            <w:r>
              <w:t>Version</w:t>
            </w:r>
          </w:p>
        </w:tc>
        <w:tc>
          <w:tcPr>
            <w:tcW w:w="4508" w:type="dxa"/>
            <w:tcBorders>
              <w:top w:val="single" w:sz="4" w:space="0" w:color="auto"/>
              <w:left w:val="single" w:sz="4" w:space="0" w:color="auto"/>
              <w:bottom w:val="single" w:sz="4" w:space="0" w:color="auto"/>
              <w:right w:val="single" w:sz="4" w:space="0" w:color="auto"/>
            </w:tcBorders>
          </w:tcPr>
          <w:p w14:paraId="1BFB9252" w14:textId="77777777" w:rsidR="008A174B" w:rsidRDefault="001B35F6">
            <w:pPr>
              <w:spacing w:after="0" w:line="240" w:lineRule="auto"/>
            </w:pPr>
            <w:proofErr w:type="spellStart"/>
            <w:r>
              <w:rPr>
                <w:rFonts w:ascii="Microsoft YaHei" w:eastAsia="Microsoft YaHei" w:hAnsi="Microsoft YaHei" w:cs="Microsoft YaHei" w:hint="eastAsia"/>
              </w:rPr>
              <w:t>当前版本</w:t>
            </w:r>
            <w:proofErr w:type="spellEnd"/>
          </w:p>
        </w:tc>
      </w:tr>
      <w:tr w:rsidR="008A174B" w14:paraId="4217C0D0" w14:textId="77777777">
        <w:tc>
          <w:tcPr>
            <w:tcW w:w="4508" w:type="dxa"/>
          </w:tcPr>
          <w:p w14:paraId="4DA063FD" w14:textId="77777777" w:rsidR="008A174B" w:rsidRDefault="001B35F6">
            <w:pPr>
              <w:spacing w:after="0" w:line="240" w:lineRule="auto"/>
            </w:pPr>
            <w:r>
              <w:t>V1.0, Date: 23 December 2025</w:t>
            </w:r>
          </w:p>
        </w:tc>
        <w:tc>
          <w:tcPr>
            <w:tcW w:w="4508" w:type="dxa"/>
            <w:tcBorders>
              <w:top w:val="single" w:sz="4" w:space="0" w:color="auto"/>
              <w:left w:val="single" w:sz="4" w:space="0" w:color="auto"/>
              <w:bottom w:val="single" w:sz="4" w:space="0" w:color="auto"/>
              <w:right w:val="single" w:sz="4" w:space="0" w:color="auto"/>
            </w:tcBorders>
          </w:tcPr>
          <w:p w14:paraId="1D28D247" w14:textId="77777777" w:rsidR="008A174B" w:rsidRDefault="001B35F6">
            <w:pPr>
              <w:spacing w:after="0" w:line="240" w:lineRule="auto"/>
            </w:pPr>
            <w:r>
              <w:rPr>
                <w:rFonts w:hint="eastAsia"/>
              </w:rPr>
              <w:t xml:space="preserve">1.0 </w:t>
            </w:r>
            <w:r>
              <w:rPr>
                <w:rFonts w:ascii="Microsoft YaHei" w:eastAsia="Microsoft YaHei" w:hAnsi="Microsoft YaHei" w:cs="Microsoft YaHei" w:hint="eastAsia"/>
              </w:rPr>
              <w:t>版</w:t>
            </w:r>
            <w:r>
              <w:rPr>
                <w:rFonts w:hint="eastAsia"/>
              </w:rPr>
              <w:t>2025</w:t>
            </w:r>
            <w:r>
              <w:rPr>
                <w:rFonts w:ascii="Microsoft YaHei" w:eastAsia="Microsoft YaHei" w:hAnsi="Microsoft YaHei" w:cs="Microsoft YaHei" w:hint="eastAsia"/>
              </w:rPr>
              <w:t>年</w:t>
            </w:r>
            <w:r>
              <w:rPr>
                <w:rFonts w:hint="eastAsia"/>
              </w:rPr>
              <w:t>12</w:t>
            </w:r>
            <w:r>
              <w:rPr>
                <w:rFonts w:ascii="Microsoft YaHei" w:eastAsia="Microsoft YaHei" w:hAnsi="Microsoft YaHei" w:cs="Microsoft YaHei" w:hint="eastAsia"/>
              </w:rPr>
              <w:t>月</w:t>
            </w:r>
            <w:r>
              <w:rPr>
                <w:rFonts w:hint="eastAsia"/>
              </w:rPr>
              <w:t>23</w:t>
            </w:r>
            <w:r>
              <w:rPr>
                <w:rFonts w:ascii="Microsoft YaHei" w:eastAsia="Microsoft YaHei" w:hAnsi="Microsoft YaHei" w:cs="Microsoft YaHei" w:hint="eastAsia"/>
              </w:rPr>
              <w:t>日</w:t>
            </w:r>
          </w:p>
        </w:tc>
      </w:tr>
      <w:tr w:rsidR="008A174B" w14:paraId="2B002F50" w14:textId="77777777">
        <w:tc>
          <w:tcPr>
            <w:tcW w:w="4508" w:type="dxa"/>
          </w:tcPr>
          <w:p w14:paraId="244CCF4B" w14:textId="77777777" w:rsidR="008A174B" w:rsidRDefault="001B35F6">
            <w:pPr>
              <w:spacing w:after="0" w:line="240" w:lineRule="auto"/>
            </w:pPr>
            <w:r>
              <w:t>Review Date</w:t>
            </w:r>
          </w:p>
        </w:tc>
        <w:tc>
          <w:tcPr>
            <w:tcW w:w="4508" w:type="dxa"/>
            <w:tcBorders>
              <w:top w:val="single" w:sz="4" w:space="0" w:color="auto"/>
              <w:left w:val="single" w:sz="4" w:space="0" w:color="auto"/>
              <w:bottom w:val="single" w:sz="4" w:space="0" w:color="auto"/>
              <w:right w:val="single" w:sz="4" w:space="0" w:color="auto"/>
            </w:tcBorders>
          </w:tcPr>
          <w:p w14:paraId="31B94105" w14:textId="77777777" w:rsidR="008A174B" w:rsidRDefault="001B35F6">
            <w:pPr>
              <w:spacing w:after="0" w:line="240" w:lineRule="auto"/>
            </w:pPr>
            <w:proofErr w:type="spellStart"/>
            <w:r>
              <w:rPr>
                <w:rFonts w:ascii="Microsoft YaHei" w:eastAsia="Microsoft YaHei" w:hAnsi="Microsoft YaHei" w:cs="Microsoft YaHei" w:hint="eastAsia"/>
              </w:rPr>
              <w:t>下次审查日期</w:t>
            </w:r>
            <w:proofErr w:type="spellEnd"/>
          </w:p>
        </w:tc>
      </w:tr>
      <w:tr w:rsidR="008A174B" w14:paraId="0122D904" w14:textId="77777777">
        <w:tc>
          <w:tcPr>
            <w:tcW w:w="4508" w:type="dxa"/>
          </w:tcPr>
          <w:p w14:paraId="4123E961" w14:textId="77777777" w:rsidR="008A174B" w:rsidRDefault="001B35F6">
            <w:pPr>
              <w:spacing w:after="0" w:line="240" w:lineRule="auto"/>
            </w:pPr>
            <w:r>
              <w:t>2026</w:t>
            </w:r>
          </w:p>
        </w:tc>
        <w:tc>
          <w:tcPr>
            <w:tcW w:w="4508" w:type="dxa"/>
            <w:tcBorders>
              <w:top w:val="single" w:sz="4" w:space="0" w:color="auto"/>
              <w:left w:val="single" w:sz="4" w:space="0" w:color="auto"/>
              <w:bottom w:val="single" w:sz="4" w:space="0" w:color="auto"/>
              <w:right w:val="single" w:sz="4" w:space="0" w:color="auto"/>
            </w:tcBorders>
          </w:tcPr>
          <w:p w14:paraId="19BCF57F" w14:textId="77777777" w:rsidR="008A174B" w:rsidRDefault="001B35F6">
            <w:pPr>
              <w:spacing w:after="0" w:line="240" w:lineRule="auto"/>
            </w:pPr>
            <w:r>
              <w:rPr>
                <w:rFonts w:hint="eastAsia"/>
              </w:rPr>
              <w:t>2026</w:t>
            </w:r>
          </w:p>
        </w:tc>
      </w:tr>
      <w:tr w:rsidR="008A174B" w14:paraId="32975B05" w14:textId="77777777">
        <w:tc>
          <w:tcPr>
            <w:tcW w:w="4508" w:type="dxa"/>
          </w:tcPr>
          <w:p w14:paraId="30EC13B2" w14:textId="77777777" w:rsidR="008A174B" w:rsidRDefault="001B35F6">
            <w:pPr>
              <w:spacing w:after="0" w:line="240" w:lineRule="auto"/>
              <w:rPr>
                <w:b/>
                <w:bCs/>
              </w:rPr>
            </w:pPr>
            <w:r>
              <w:rPr>
                <w:b/>
                <w:bCs/>
              </w:rPr>
              <w:t>History</w:t>
            </w:r>
          </w:p>
        </w:tc>
        <w:tc>
          <w:tcPr>
            <w:tcW w:w="4508" w:type="dxa"/>
            <w:tcBorders>
              <w:top w:val="single" w:sz="4" w:space="0" w:color="auto"/>
              <w:left w:val="single" w:sz="4" w:space="0" w:color="auto"/>
              <w:bottom w:val="single" w:sz="4" w:space="0" w:color="auto"/>
              <w:right w:val="single" w:sz="4" w:space="0" w:color="auto"/>
            </w:tcBorders>
          </w:tcPr>
          <w:p w14:paraId="6BBC51B4" w14:textId="77777777" w:rsidR="008A174B" w:rsidRDefault="001B35F6">
            <w:pPr>
              <w:spacing w:after="0" w:line="240" w:lineRule="auto"/>
            </w:pPr>
            <w:proofErr w:type="spellStart"/>
            <w:r>
              <w:rPr>
                <w:rFonts w:ascii="Microsoft YaHei" w:eastAsia="Microsoft YaHei" w:hAnsi="Microsoft YaHei" w:cs="Microsoft YaHei" w:hint="eastAsia"/>
                <w:b/>
              </w:rPr>
              <w:t>修订历史</w:t>
            </w:r>
            <w:proofErr w:type="spellEnd"/>
          </w:p>
        </w:tc>
      </w:tr>
      <w:tr w:rsidR="008A174B" w14:paraId="326C343A" w14:textId="77777777">
        <w:tc>
          <w:tcPr>
            <w:tcW w:w="4508" w:type="dxa"/>
          </w:tcPr>
          <w:p w14:paraId="738B8AFB" w14:textId="77777777" w:rsidR="008A174B" w:rsidRDefault="001B35F6">
            <w:pPr>
              <w:spacing w:after="0" w:line="240" w:lineRule="auto"/>
            </w:pPr>
            <w:r>
              <w:t>Version</w:t>
            </w:r>
          </w:p>
        </w:tc>
        <w:tc>
          <w:tcPr>
            <w:tcW w:w="4508" w:type="dxa"/>
            <w:tcBorders>
              <w:top w:val="single" w:sz="4" w:space="0" w:color="auto"/>
              <w:left w:val="single" w:sz="4" w:space="0" w:color="auto"/>
              <w:bottom w:val="single" w:sz="4" w:space="0" w:color="auto"/>
              <w:right w:val="single" w:sz="4" w:space="0" w:color="auto"/>
            </w:tcBorders>
          </w:tcPr>
          <w:p w14:paraId="4B5FB9EA" w14:textId="77777777" w:rsidR="008A174B" w:rsidRDefault="001B35F6">
            <w:pPr>
              <w:spacing w:after="0" w:line="240" w:lineRule="auto"/>
            </w:pPr>
            <w:proofErr w:type="spellStart"/>
            <w:r>
              <w:rPr>
                <w:rFonts w:ascii="Microsoft YaHei" w:eastAsia="Microsoft YaHei" w:hAnsi="Microsoft YaHei" w:cs="Microsoft YaHei" w:hint="eastAsia"/>
              </w:rPr>
              <w:t>版本</w:t>
            </w:r>
            <w:proofErr w:type="spellEnd"/>
          </w:p>
        </w:tc>
      </w:tr>
      <w:tr w:rsidR="008A174B" w14:paraId="381B9A11" w14:textId="77777777">
        <w:tc>
          <w:tcPr>
            <w:tcW w:w="4508" w:type="dxa"/>
          </w:tcPr>
          <w:p w14:paraId="7C1C7653" w14:textId="77777777" w:rsidR="008A174B" w:rsidRDefault="001B35F6">
            <w:pPr>
              <w:spacing w:after="0" w:line="240" w:lineRule="auto"/>
            </w:pPr>
            <w:r>
              <w:t>V1.0</w:t>
            </w:r>
          </w:p>
        </w:tc>
        <w:tc>
          <w:tcPr>
            <w:tcW w:w="4508" w:type="dxa"/>
            <w:tcBorders>
              <w:top w:val="single" w:sz="4" w:space="0" w:color="auto"/>
              <w:left w:val="single" w:sz="4" w:space="0" w:color="auto"/>
              <w:bottom w:val="single" w:sz="4" w:space="0" w:color="auto"/>
              <w:right w:val="single" w:sz="4" w:space="0" w:color="auto"/>
            </w:tcBorders>
          </w:tcPr>
          <w:p w14:paraId="6AF44583" w14:textId="77777777" w:rsidR="008A174B" w:rsidRDefault="001B35F6">
            <w:pPr>
              <w:spacing w:after="0" w:line="240" w:lineRule="auto"/>
            </w:pPr>
            <w:r>
              <w:rPr>
                <w:rFonts w:hint="eastAsia"/>
              </w:rPr>
              <w:t xml:space="preserve">1.0 </w:t>
            </w:r>
            <w:r>
              <w:rPr>
                <w:rFonts w:ascii="Microsoft YaHei" w:eastAsia="Microsoft YaHei" w:hAnsi="Microsoft YaHei" w:cs="Microsoft YaHei" w:hint="eastAsia"/>
              </w:rPr>
              <w:t>版</w:t>
            </w:r>
          </w:p>
        </w:tc>
      </w:tr>
      <w:tr w:rsidR="008A174B" w14:paraId="219E588B" w14:textId="77777777">
        <w:tc>
          <w:tcPr>
            <w:tcW w:w="4508" w:type="dxa"/>
          </w:tcPr>
          <w:p w14:paraId="15F2522C" w14:textId="77777777" w:rsidR="008A174B" w:rsidRDefault="001B35F6">
            <w:pPr>
              <w:spacing w:after="0" w:line="240" w:lineRule="auto"/>
            </w:pPr>
            <w:r>
              <w:t>Date</w:t>
            </w:r>
          </w:p>
        </w:tc>
        <w:tc>
          <w:tcPr>
            <w:tcW w:w="4508" w:type="dxa"/>
            <w:tcBorders>
              <w:top w:val="single" w:sz="4" w:space="0" w:color="auto"/>
              <w:left w:val="single" w:sz="4" w:space="0" w:color="auto"/>
              <w:bottom w:val="single" w:sz="4" w:space="0" w:color="auto"/>
              <w:right w:val="single" w:sz="4" w:space="0" w:color="auto"/>
            </w:tcBorders>
          </w:tcPr>
          <w:p w14:paraId="0C472D37" w14:textId="77777777" w:rsidR="008A174B" w:rsidRDefault="001B35F6">
            <w:pPr>
              <w:spacing w:after="0" w:line="240" w:lineRule="auto"/>
            </w:pPr>
            <w:proofErr w:type="spellStart"/>
            <w:r>
              <w:rPr>
                <w:rFonts w:ascii="Microsoft YaHei" w:eastAsia="Microsoft YaHei" w:hAnsi="Microsoft YaHei" w:cs="Microsoft YaHei" w:hint="eastAsia"/>
              </w:rPr>
              <w:t>日期</w:t>
            </w:r>
            <w:proofErr w:type="spellEnd"/>
          </w:p>
        </w:tc>
      </w:tr>
      <w:tr w:rsidR="008A174B" w14:paraId="6EE9FE01" w14:textId="77777777">
        <w:tc>
          <w:tcPr>
            <w:tcW w:w="4508" w:type="dxa"/>
          </w:tcPr>
          <w:p w14:paraId="52B7A3DD" w14:textId="77777777" w:rsidR="008A174B" w:rsidRDefault="001B35F6">
            <w:pPr>
              <w:spacing w:after="0" w:line="240" w:lineRule="auto"/>
            </w:pPr>
            <w:r>
              <w:t>23 December 2025</w:t>
            </w:r>
          </w:p>
        </w:tc>
        <w:tc>
          <w:tcPr>
            <w:tcW w:w="4508" w:type="dxa"/>
            <w:tcBorders>
              <w:top w:val="single" w:sz="4" w:space="0" w:color="auto"/>
              <w:left w:val="single" w:sz="4" w:space="0" w:color="auto"/>
              <w:bottom w:val="single" w:sz="4" w:space="0" w:color="auto"/>
              <w:right w:val="single" w:sz="4" w:space="0" w:color="auto"/>
            </w:tcBorders>
          </w:tcPr>
          <w:p w14:paraId="6A16272E" w14:textId="77777777" w:rsidR="008A174B" w:rsidRDefault="001B35F6">
            <w:pPr>
              <w:spacing w:after="0" w:line="240" w:lineRule="auto"/>
            </w:pPr>
            <w:r>
              <w:rPr>
                <w:rFonts w:hint="eastAsia"/>
              </w:rPr>
              <w:t>2025</w:t>
            </w:r>
            <w:r>
              <w:rPr>
                <w:rFonts w:ascii="Microsoft YaHei" w:eastAsia="Microsoft YaHei" w:hAnsi="Microsoft YaHei" w:cs="Microsoft YaHei" w:hint="eastAsia"/>
              </w:rPr>
              <w:t>年</w:t>
            </w:r>
            <w:r>
              <w:rPr>
                <w:rFonts w:hint="eastAsia"/>
              </w:rPr>
              <w:t>12</w:t>
            </w:r>
            <w:r>
              <w:rPr>
                <w:rFonts w:ascii="Microsoft YaHei" w:eastAsia="Microsoft YaHei" w:hAnsi="Microsoft YaHei" w:cs="Microsoft YaHei" w:hint="eastAsia"/>
              </w:rPr>
              <w:t>月</w:t>
            </w:r>
            <w:r>
              <w:rPr>
                <w:rFonts w:hint="eastAsia"/>
              </w:rPr>
              <w:t>23</w:t>
            </w:r>
            <w:r>
              <w:rPr>
                <w:rFonts w:ascii="Microsoft YaHei" w:eastAsia="Microsoft YaHei" w:hAnsi="Microsoft YaHei" w:cs="Microsoft YaHei" w:hint="eastAsia"/>
              </w:rPr>
              <w:t>日</w:t>
            </w:r>
          </w:p>
        </w:tc>
      </w:tr>
      <w:tr w:rsidR="008A174B" w14:paraId="5ED05A94" w14:textId="77777777">
        <w:tc>
          <w:tcPr>
            <w:tcW w:w="4508" w:type="dxa"/>
          </w:tcPr>
          <w:p w14:paraId="21C25497" w14:textId="77777777" w:rsidR="008A174B" w:rsidRDefault="001B35F6">
            <w:pPr>
              <w:spacing w:after="0" w:line="240" w:lineRule="auto"/>
            </w:pPr>
            <w:r>
              <w:t>Approved by</w:t>
            </w:r>
          </w:p>
        </w:tc>
        <w:tc>
          <w:tcPr>
            <w:tcW w:w="4508" w:type="dxa"/>
            <w:tcBorders>
              <w:top w:val="single" w:sz="4" w:space="0" w:color="auto"/>
              <w:left w:val="single" w:sz="4" w:space="0" w:color="auto"/>
              <w:bottom w:val="single" w:sz="4" w:space="0" w:color="auto"/>
              <w:right w:val="single" w:sz="4" w:space="0" w:color="auto"/>
            </w:tcBorders>
          </w:tcPr>
          <w:p w14:paraId="3733F1CF" w14:textId="77777777" w:rsidR="008A174B" w:rsidRDefault="001B35F6">
            <w:pPr>
              <w:spacing w:after="0" w:line="240" w:lineRule="auto"/>
            </w:pPr>
            <w:proofErr w:type="spellStart"/>
            <w:r>
              <w:rPr>
                <w:rFonts w:ascii="Microsoft YaHei" w:eastAsia="Microsoft YaHei" w:hAnsi="Microsoft YaHei" w:cs="Microsoft YaHei" w:hint="eastAsia"/>
              </w:rPr>
              <w:t>审批人</w:t>
            </w:r>
            <w:proofErr w:type="spellEnd"/>
          </w:p>
        </w:tc>
      </w:tr>
      <w:tr w:rsidR="008A174B" w14:paraId="0870288E" w14:textId="77777777">
        <w:tc>
          <w:tcPr>
            <w:tcW w:w="4508" w:type="dxa"/>
          </w:tcPr>
          <w:p w14:paraId="7A2FCB6F" w14:textId="77777777" w:rsidR="008A174B" w:rsidRDefault="001B35F6">
            <w:pPr>
              <w:spacing w:after="0" w:line="240" w:lineRule="auto"/>
            </w:pPr>
            <w:r>
              <w:t>Vice-Chancellor</w:t>
            </w:r>
          </w:p>
        </w:tc>
        <w:tc>
          <w:tcPr>
            <w:tcW w:w="4508" w:type="dxa"/>
            <w:tcBorders>
              <w:top w:val="single" w:sz="4" w:space="0" w:color="auto"/>
              <w:left w:val="single" w:sz="4" w:space="0" w:color="auto"/>
              <w:bottom w:val="single" w:sz="4" w:space="0" w:color="auto"/>
              <w:right w:val="single" w:sz="4" w:space="0" w:color="auto"/>
            </w:tcBorders>
          </w:tcPr>
          <w:p w14:paraId="169C6234" w14:textId="77777777" w:rsidR="008A174B" w:rsidRDefault="001B35F6">
            <w:pPr>
              <w:spacing w:after="0" w:line="240" w:lineRule="auto"/>
            </w:pPr>
            <w:proofErr w:type="spellStart"/>
            <w:r>
              <w:rPr>
                <w:rFonts w:ascii="Microsoft YaHei" w:eastAsia="Microsoft YaHei" w:hAnsi="Microsoft YaHei" w:cs="Microsoft YaHei" w:hint="eastAsia"/>
              </w:rPr>
              <w:t>校长</w:t>
            </w:r>
            <w:proofErr w:type="spellEnd"/>
          </w:p>
        </w:tc>
      </w:tr>
      <w:tr w:rsidR="008A174B" w14:paraId="5944D13B" w14:textId="77777777">
        <w:tc>
          <w:tcPr>
            <w:tcW w:w="4508" w:type="dxa"/>
          </w:tcPr>
          <w:p w14:paraId="51D083E3" w14:textId="77777777" w:rsidR="008A174B" w:rsidRDefault="001B35F6">
            <w:pPr>
              <w:spacing w:after="0" w:line="240" w:lineRule="auto"/>
            </w:pPr>
            <w:r>
              <w:t>Change</w:t>
            </w:r>
          </w:p>
        </w:tc>
        <w:tc>
          <w:tcPr>
            <w:tcW w:w="4508" w:type="dxa"/>
            <w:tcBorders>
              <w:top w:val="single" w:sz="4" w:space="0" w:color="auto"/>
              <w:left w:val="single" w:sz="4" w:space="0" w:color="auto"/>
              <w:bottom w:val="single" w:sz="4" w:space="0" w:color="auto"/>
              <w:right w:val="single" w:sz="4" w:space="0" w:color="auto"/>
            </w:tcBorders>
          </w:tcPr>
          <w:p w14:paraId="47606D10" w14:textId="77777777" w:rsidR="008A174B" w:rsidRDefault="001B35F6">
            <w:pPr>
              <w:spacing w:after="0" w:line="240" w:lineRule="auto"/>
            </w:pPr>
            <w:proofErr w:type="spellStart"/>
            <w:r>
              <w:rPr>
                <w:rFonts w:ascii="Microsoft YaHei" w:eastAsia="Microsoft YaHei" w:hAnsi="Microsoft YaHei" w:cs="Microsoft YaHei" w:hint="eastAsia"/>
              </w:rPr>
              <w:t>变更说明</w:t>
            </w:r>
            <w:proofErr w:type="spellEnd"/>
          </w:p>
        </w:tc>
      </w:tr>
      <w:tr w:rsidR="008A174B" w14:paraId="7CE9EAC9" w14:textId="77777777">
        <w:tc>
          <w:tcPr>
            <w:tcW w:w="4508" w:type="dxa"/>
          </w:tcPr>
          <w:p w14:paraId="401BBD25" w14:textId="77777777" w:rsidR="008A174B" w:rsidRDefault="001B35F6">
            <w:pPr>
              <w:spacing w:after="0" w:line="240" w:lineRule="auto"/>
            </w:pPr>
            <w:r>
              <w:t>Initial policy released</w:t>
            </w:r>
          </w:p>
        </w:tc>
        <w:tc>
          <w:tcPr>
            <w:tcW w:w="4508" w:type="dxa"/>
            <w:tcBorders>
              <w:top w:val="single" w:sz="4" w:space="0" w:color="auto"/>
              <w:left w:val="single" w:sz="4" w:space="0" w:color="auto"/>
              <w:bottom w:val="single" w:sz="4" w:space="0" w:color="auto"/>
              <w:right w:val="single" w:sz="4" w:space="0" w:color="auto"/>
            </w:tcBorders>
          </w:tcPr>
          <w:p w14:paraId="0333FFD3" w14:textId="77777777" w:rsidR="008A174B" w:rsidRDefault="001B35F6">
            <w:pPr>
              <w:spacing w:after="0" w:line="240" w:lineRule="auto"/>
            </w:pPr>
            <w:proofErr w:type="spellStart"/>
            <w:r>
              <w:rPr>
                <w:rFonts w:ascii="Microsoft YaHei" w:eastAsia="Microsoft YaHei" w:hAnsi="Microsoft YaHei" w:cs="Microsoft YaHei" w:hint="eastAsia"/>
              </w:rPr>
              <w:t>首次发布</w:t>
            </w:r>
            <w:proofErr w:type="spellEnd"/>
          </w:p>
        </w:tc>
      </w:tr>
      <w:tr w:rsidR="008A174B" w14:paraId="60C5E96E" w14:textId="77777777">
        <w:tc>
          <w:tcPr>
            <w:tcW w:w="4508" w:type="dxa"/>
          </w:tcPr>
          <w:p w14:paraId="34E11683" w14:textId="77777777" w:rsidR="008A174B" w:rsidRDefault="001B35F6">
            <w:pPr>
              <w:spacing w:after="0" w:line="240" w:lineRule="auto"/>
              <w:rPr>
                <w:b/>
                <w:bCs/>
              </w:rPr>
            </w:pPr>
            <w:r>
              <w:rPr>
                <w:b/>
                <w:bCs/>
              </w:rPr>
              <w:t>Policy governance</w:t>
            </w:r>
          </w:p>
        </w:tc>
        <w:tc>
          <w:tcPr>
            <w:tcW w:w="4508" w:type="dxa"/>
            <w:tcBorders>
              <w:top w:val="single" w:sz="4" w:space="0" w:color="auto"/>
              <w:left w:val="single" w:sz="4" w:space="0" w:color="auto"/>
              <w:bottom w:val="single" w:sz="4" w:space="0" w:color="auto"/>
              <w:right w:val="single" w:sz="4" w:space="0" w:color="auto"/>
            </w:tcBorders>
          </w:tcPr>
          <w:p w14:paraId="3A2962F3" w14:textId="77777777" w:rsidR="008A174B" w:rsidRDefault="001B35F6">
            <w:pPr>
              <w:spacing w:after="0" w:line="240" w:lineRule="auto"/>
            </w:pPr>
            <w:proofErr w:type="spellStart"/>
            <w:r>
              <w:rPr>
                <w:rFonts w:ascii="Microsoft YaHei" w:eastAsia="Microsoft YaHei" w:hAnsi="Microsoft YaHei" w:cs="Microsoft YaHei" w:hint="eastAsia"/>
                <w:b/>
              </w:rPr>
              <w:t>政策管理</w:t>
            </w:r>
            <w:proofErr w:type="spellEnd"/>
          </w:p>
        </w:tc>
      </w:tr>
      <w:tr w:rsidR="008A174B" w14:paraId="3C4F50CE" w14:textId="77777777">
        <w:tc>
          <w:tcPr>
            <w:tcW w:w="4508" w:type="dxa"/>
          </w:tcPr>
          <w:p w14:paraId="2399030B" w14:textId="77777777" w:rsidR="008A174B" w:rsidRDefault="001B35F6">
            <w:pPr>
              <w:spacing w:after="0" w:line="240" w:lineRule="auto"/>
            </w:pPr>
            <w:r>
              <w:t>Type</w:t>
            </w:r>
          </w:p>
        </w:tc>
        <w:tc>
          <w:tcPr>
            <w:tcW w:w="4508" w:type="dxa"/>
            <w:tcBorders>
              <w:top w:val="single" w:sz="4" w:space="0" w:color="auto"/>
              <w:left w:val="single" w:sz="4" w:space="0" w:color="auto"/>
              <w:bottom w:val="single" w:sz="4" w:space="0" w:color="auto"/>
              <w:right w:val="single" w:sz="4" w:space="0" w:color="auto"/>
            </w:tcBorders>
          </w:tcPr>
          <w:p w14:paraId="40168DEB" w14:textId="77777777" w:rsidR="008A174B" w:rsidRDefault="001B35F6">
            <w:pPr>
              <w:spacing w:after="0" w:line="240" w:lineRule="auto"/>
            </w:pPr>
            <w:proofErr w:type="spellStart"/>
            <w:r>
              <w:rPr>
                <w:rFonts w:ascii="Microsoft YaHei" w:eastAsia="Microsoft YaHei" w:hAnsi="Microsoft YaHei" w:cs="Microsoft YaHei" w:hint="eastAsia"/>
              </w:rPr>
              <w:t>类型</w:t>
            </w:r>
            <w:proofErr w:type="spellEnd"/>
          </w:p>
        </w:tc>
      </w:tr>
      <w:tr w:rsidR="008A174B" w14:paraId="4A71707F" w14:textId="77777777">
        <w:tc>
          <w:tcPr>
            <w:tcW w:w="4508" w:type="dxa"/>
          </w:tcPr>
          <w:p w14:paraId="49DBBFE8" w14:textId="77777777" w:rsidR="008A174B" w:rsidRDefault="001B35F6">
            <w:pPr>
              <w:spacing w:after="0" w:line="240" w:lineRule="auto"/>
            </w:pPr>
            <w:r>
              <w:t>Document</w:t>
            </w:r>
          </w:p>
        </w:tc>
        <w:tc>
          <w:tcPr>
            <w:tcW w:w="4508" w:type="dxa"/>
            <w:tcBorders>
              <w:top w:val="single" w:sz="4" w:space="0" w:color="auto"/>
              <w:left w:val="single" w:sz="4" w:space="0" w:color="auto"/>
              <w:bottom w:val="single" w:sz="4" w:space="0" w:color="auto"/>
              <w:right w:val="single" w:sz="4" w:space="0" w:color="auto"/>
            </w:tcBorders>
          </w:tcPr>
          <w:p w14:paraId="0E5E15A7" w14:textId="77777777" w:rsidR="008A174B" w:rsidRDefault="001B35F6">
            <w:pPr>
              <w:spacing w:after="0" w:line="240" w:lineRule="auto"/>
            </w:pPr>
            <w:proofErr w:type="spellStart"/>
            <w:r>
              <w:rPr>
                <w:rFonts w:ascii="Microsoft YaHei" w:eastAsia="Microsoft YaHei" w:hAnsi="Microsoft YaHei" w:cs="Microsoft YaHei" w:hint="eastAsia"/>
              </w:rPr>
              <w:t>文档</w:t>
            </w:r>
            <w:proofErr w:type="spellEnd"/>
          </w:p>
        </w:tc>
      </w:tr>
      <w:tr w:rsidR="008A174B" w14:paraId="610D3542" w14:textId="77777777">
        <w:tc>
          <w:tcPr>
            <w:tcW w:w="4508" w:type="dxa"/>
          </w:tcPr>
          <w:p w14:paraId="7CF5A741" w14:textId="77777777" w:rsidR="008A174B" w:rsidRDefault="001B35F6">
            <w:pPr>
              <w:spacing w:after="0" w:line="240" w:lineRule="auto"/>
              <w:rPr>
                <w:b/>
                <w:bCs/>
              </w:rPr>
            </w:pPr>
            <w:r>
              <w:rPr>
                <w:b/>
                <w:bCs/>
              </w:rPr>
              <w:t>University Regulations</w:t>
            </w:r>
          </w:p>
        </w:tc>
        <w:tc>
          <w:tcPr>
            <w:tcW w:w="4508" w:type="dxa"/>
            <w:tcBorders>
              <w:top w:val="single" w:sz="4" w:space="0" w:color="auto"/>
              <w:left w:val="single" w:sz="4" w:space="0" w:color="auto"/>
              <w:bottom w:val="single" w:sz="4" w:space="0" w:color="auto"/>
              <w:right w:val="single" w:sz="4" w:space="0" w:color="auto"/>
            </w:tcBorders>
          </w:tcPr>
          <w:p w14:paraId="771E50C3" w14:textId="77777777" w:rsidR="008A174B" w:rsidRDefault="001B35F6">
            <w:pPr>
              <w:spacing w:after="0" w:line="240" w:lineRule="auto"/>
            </w:pPr>
            <w:proofErr w:type="spellStart"/>
            <w:r>
              <w:rPr>
                <w:rFonts w:ascii="Microsoft YaHei" w:eastAsia="Microsoft YaHei" w:hAnsi="Microsoft YaHei" w:cs="Microsoft YaHei" w:hint="eastAsia"/>
                <w:b/>
              </w:rPr>
              <w:t>本校规章</w:t>
            </w:r>
            <w:proofErr w:type="spellEnd"/>
          </w:p>
        </w:tc>
      </w:tr>
      <w:tr w:rsidR="008A174B" w14:paraId="5C24F52D" w14:textId="77777777">
        <w:tc>
          <w:tcPr>
            <w:tcW w:w="4508" w:type="dxa"/>
          </w:tcPr>
          <w:p w14:paraId="52C11EE2" w14:textId="77777777" w:rsidR="008A174B" w:rsidRDefault="001B35F6">
            <w:pPr>
              <w:spacing w:after="0" w:line="240" w:lineRule="auto"/>
            </w:pPr>
            <w:r>
              <w:t>Student General Misconduct Regulations 2012</w:t>
            </w:r>
          </w:p>
        </w:tc>
        <w:tc>
          <w:tcPr>
            <w:tcW w:w="4508" w:type="dxa"/>
            <w:tcBorders>
              <w:top w:val="single" w:sz="4" w:space="0" w:color="auto"/>
              <w:left w:val="single" w:sz="4" w:space="0" w:color="auto"/>
              <w:bottom w:val="single" w:sz="4" w:space="0" w:color="auto"/>
              <w:right w:val="single" w:sz="4" w:space="0" w:color="auto"/>
            </w:tcBorders>
          </w:tcPr>
          <w:p w14:paraId="55CAB23F"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w:t>
            </w:r>
            <w:r>
              <w:rPr>
                <w:rFonts w:hint="eastAsia"/>
                <w:lang w:eastAsia="zh-CN"/>
              </w:rPr>
              <w:t>2012</w:t>
            </w:r>
            <w:r>
              <w:rPr>
                <w:rFonts w:ascii="Microsoft YaHei" w:eastAsia="Microsoft YaHei" w:hAnsi="Microsoft YaHei" w:cs="Microsoft YaHei" w:hint="eastAsia"/>
                <w:lang w:eastAsia="zh-CN"/>
              </w:rPr>
              <w:t>年学生一般不当行为管理条例》</w:t>
            </w:r>
          </w:p>
        </w:tc>
      </w:tr>
      <w:tr w:rsidR="008A174B" w14:paraId="032F3474" w14:textId="77777777">
        <w:tc>
          <w:tcPr>
            <w:tcW w:w="4508" w:type="dxa"/>
          </w:tcPr>
          <w:p w14:paraId="10DE9478" w14:textId="77777777" w:rsidR="008A174B" w:rsidRDefault="001B35F6">
            <w:pPr>
              <w:spacing w:after="0" w:line="240" w:lineRule="auto"/>
              <w:rPr>
                <w:b/>
                <w:bCs/>
              </w:rPr>
            </w:pPr>
            <w:r>
              <w:rPr>
                <w:b/>
                <w:bCs/>
              </w:rPr>
              <w:t>Supporting procedures</w:t>
            </w:r>
            <w:r>
              <w:rPr>
                <w:rFonts w:ascii="Arial" w:hAnsi="Arial" w:cs="Arial"/>
                <w:b/>
                <w:bCs/>
              </w:rPr>
              <w:t> </w:t>
            </w:r>
          </w:p>
        </w:tc>
        <w:tc>
          <w:tcPr>
            <w:tcW w:w="4508" w:type="dxa"/>
            <w:tcBorders>
              <w:top w:val="single" w:sz="4" w:space="0" w:color="auto"/>
              <w:left w:val="single" w:sz="4" w:space="0" w:color="auto"/>
              <w:bottom w:val="single" w:sz="4" w:space="0" w:color="auto"/>
              <w:right w:val="single" w:sz="4" w:space="0" w:color="auto"/>
            </w:tcBorders>
          </w:tcPr>
          <w:p w14:paraId="45F28042" w14:textId="77777777" w:rsidR="008A174B" w:rsidRDefault="001B35F6">
            <w:pPr>
              <w:spacing w:after="0" w:line="240" w:lineRule="auto"/>
            </w:pPr>
            <w:proofErr w:type="spellStart"/>
            <w:r>
              <w:rPr>
                <w:rFonts w:ascii="Microsoft YaHei" w:eastAsia="Microsoft YaHei" w:hAnsi="Microsoft YaHei" w:cs="Microsoft YaHei" w:hint="eastAsia"/>
                <w:b/>
              </w:rPr>
              <w:t>配套程序</w:t>
            </w:r>
            <w:proofErr w:type="spellEnd"/>
            <w:r>
              <w:rPr>
                <w:rFonts w:ascii="Times New Roman" w:hAnsi="Times New Roman" w:cs="Times New Roman"/>
                <w:b/>
              </w:rPr>
              <w:t> </w:t>
            </w:r>
          </w:p>
        </w:tc>
      </w:tr>
      <w:tr w:rsidR="008A174B" w14:paraId="7164A656" w14:textId="77777777">
        <w:tc>
          <w:tcPr>
            <w:tcW w:w="4508" w:type="dxa"/>
          </w:tcPr>
          <w:p w14:paraId="44FBFCC3" w14:textId="77777777" w:rsidR="008A174B" w:rsidRDefault="001B35F6">
            <w:pPr>
              <w:spacing w:after="0" w:line="240" w:lineRule="auto"/>
            </w:pPr>
            <w:r>
              <w:t>Prevention of and Response to Gender-based Violence Procedure (Staff and Students)</w:t>
            </w:r>
          </w:p>
        </w:tc>
        <w:tc>
          <w:tcPr>
            <w:tcW w:w="4508" w:type="dxa"/>
            <w:tcBorders>
              <w:top w:val="single" w:sz="4" w:space="0" w:color="auto"/>
              <w:left w:val="single" w:sz="4" w:space="0" w:color="auto"/>
              <w:bottom w:val="single" w:sz="4" w:space="0" w:color="auto"/>
              <w:right w:val="single" w:sz="4" w:space="0" w:color="auto"/>
            </w:tcBorders>
          </w:tcPr>
          <w:p w14:paraId="121CAEA5"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《基于性别的暴力预防与应对程序（教职员工与学生）》</w:t>
            </w:r>
          </w:p>
        </w:tc>
      </w:tr>
      <w:tr w:rsidR="008A174B" w14:paraId="45E93517" w14:textId="77777777">
        <w:tc>
          <w:tcPr>
            <w:tcW w:w="4508" w:type="dxa"/>
          </w:tcPr>
          <w:p w14:paraId="3D4E2C80" w14:textId="77777777" w:rsidR="008A174B" w:rsidRDefault="001B35F6">
            <w:pPr>
              <w:spacing w:after="0" w:line="240" w:lineRule="auto"/>
              <w:rPr>
                <w:b/>
                <w:bCs/>
              </w:rPr>
            </w:pPr>
            <w:r>
              <w:rPr>
                <w:b/>
                <w:bCs/>
              </w:rPr>
              <w:t>Supporting documents</w:t>
            </w:r>
            <w:r>
              <w:rPr>
                <w:rFonts w:ascii="Arial" w:hAnsi="Arial" w:cs="Arial"/>
                <w:b/>
                <w:bCs/>
              </w:rPr>
              <w:t> </w:t>
            </w:r>
          </w:p>
          <w:p w14:paraId="7B0DFCB1" w14:textId="77777777" w:rsidR="008A174B" w:rsidRDefault="008A174B">
            <w:pPr>
              <w:spacing w:after="0" w:line="240" w:lineRule="auto"/>
              <w:rPr>
                <w:b/>
                <w:bCs/>
              </w:rPr>
            </w:pPr>
          </w:p>
          <w:p w14:paraId="62A41C77" w14:textId="77777777" w:rsidR="008A174B" w:rsidRDefault="001B35F6">
            <w:pPr>
              <w:spacing w:after="0" w:line="240" w:lineRule="auto"/>
              <w:rPr>
                <w:b/>
                <w:bCs/>
              </w:rPr>
            </w:pPr>
            <w:r>
              <w:rPr>
                <w:b/>
                <w:bCs/>
              </w:rPr>
              <w:lastRenderedPageBreak/>
              <w:t>(guidelines, manuals frameworks, plans, standards)</w:t>
            </w:r>
            <w:r>
              <w:rPr>
                <w:rFonts w:ascii="Arial" w:hAnsi="Arial" w:cs="Arial"/>
                <w:b/>
                <w:bCs/>
              </w:rPr>
              <w:t> </w:t>
            </w:r>
          </w:p>
        </w:tc>
        <w:tc>
          <w:tcPr>
            <w:tcW w:w="4508" w:type="dxa"/>
            <w:tcBorders>
              <w:top w:val="single" w:sz="4" w:space="0" w:color="auto"/>
              <w:left w:val="single" w:sz="4" w:space="0" w:color="auto"/>
              <w:bottom w:val="single" w:sz="4" w:space="0" w:color="auto"/>
              <w:right w:val="single" w:sz="4" w:space="0" w:color="auto"/>
            </w:tcBorders>
          </w:tcPr>
          <w:p w14:paraId="4CE4FF56" w14:textId="77777777" w:rsidR="008A174B" w:rsidRDefault="001B35F6">
            <w:pPr>
              <w:pStyle w:val="1"/>
              <w:spacing w:after="0"/>
              <w:rPr>
                <w:b/>
                <w:bCs/>
              </w:rPr>
            </w:pPr>
            <w:r>
              <w:rPr>
                <w:rFonts w:ascii="SimSun" w:hAnsi="SimSun" w:hint="eastAsia"/>
                <w:b/>
              </w:rPr>
              <w:lastRenderedPageBreak/>
              <w:t>配套文件</w:t>
            </w:r>
            <w:r>
              <w:rPr>
                <w:rFonts w:ascii="Times New Roman" w:hAnsi="Times New Roman" w:cs="Times New Roman"/>
                <w:b/>
              </w:rPr>
              <w:t> </w:t>
            </w:r>
          </w:p>
          <w:p w14:paraId="0824549F" w14:textId="77777777" w:rsidR="008A174B" w:rsidRDefault="008A174B">
            <w:pPr>
              <w:pStyle w:val="1"/>
              <w:spacing w:after="0"/>
              <w:rPr>
                <w:b/>
                <w:bCs/>
              </w:rPr>
            </w:pPr>
          </w:p>
          <w:p w14:paraId="74CF0B16" w14:textId="77777777" w:rsidR="008A174B" w:rsidRDefault="001B35F6">
            <w:pPr>
              <w:spacing w:after="0" w:line="240" w:lineRule="auto"/>
              <w:rPr>
                <w:lang w:eastAsia="zh-CN"/>
              </w:rPr>
            </w:pPr>
            <w:r>
              <w:rPr>
                <w:rFonts w:ascii="Microsoft YaHei" w:eastAsia="Microsoft YaHei" w:hAnsi="Microsoft YaHei" w:cs="Microsoft YaHei" w:hint="eastAsia"/>
                <w:b/>
                <w:lang w:eastAsia="zh-CN"/>
              </w:rPr>
              <w:lastRenderedPageBreak/>
              <w:t>（指南、手册、框架、计划及标准）</w:t>
            </w:r>
            <w:r>
              <w:rPr>
                <w:rFonts w:ascii="Times New Roman" w:hAnsi="Times New Roman" w:cs="Times New Roman"/>
                <w:b/>
                <w:lang w:eastAsia="zh-CN"/>
              </w:rPr>
              <w:t> </w:t>
            </w:r>
          </w:p>
        </w:tc>
      </w:tr>
      <w:tr w:rsidR="008A174B" w14:paraId="7BC057C2" w14:textId="77777777">
        <w:tc>
          <w:tcPr>
            <w:tcW w:w="4508" w:type="dxa"/>
          </w:tcPr>
          <w:p w14:paraId="1EA694FD" w14:textId="77777777" w:rsidR="008A174B" w:rsidRDefault="001B35F6">
            <w:pPr>
              <w:spacing w:after="0" w:line="240" w:lineRule="auto"/>
            </w:pPr>
            <w:r>
              <w:lastRenderedPageBreak/>
              <w:t>Safer Community</w:t>
            </w:r>
          </w:p>
        </w:tc>
        <w:tc>
          <w:tcPr>
            <w:tcW w:w="4508" w:type="dxa"/>
            <w:tcBorders>
              <w:top w:val="single" w:sz="4" w:space="0" w:color="auto"/>
              <w:left w:val="single" w:sz="4" w:space="0" w:color="auto"/>
              <w:bottom w:val="single" w:sz="4" w:space="0" w:color="auto"/>
              <w:right w:val="single" w:sz="4" w:space="0" w:color="auto"/>
            </w:tcBorders>
          </w:tcPr>
          <w:p w14:paraId="77AE7B62" w14:textId="77777777" w:rsidR="008A174B" w:rsidRDefault="001B35F6">
            <w:pPr>
              <w:spacing w:after="0" w:line="240" w:lineRule="auto"/>
            </w:pPr>
            <w:proofErr w:type="spellStart"/>
            <w:r>
              <w:rPr>
                <w:rFonts w:ascii="Microsoft YaHei" w:eastAsia="Microsoft YaHei" w:hAnsi="Microsoft YaHei" w:cs="Microsoft YaHei" w:hint="eastAsia"/>
              </w:rPr>
              <w:t>校园安全团队</w:t>
            </w:r>
            <w:proofErr w:type="spellEnd"/>
          </w:p>
        </w:tc>
      </w:tr>
      <w:tr w:rsidR="008A174B" w14:paraId="0F0DDC54" w14:textId="77777777">
        <w:tc>
          <w:tcPr>
            <w:tcW w:w="4508" w:type="dxa"/>
          </w:tcPr>
          <w:p w14:paraId="1CF3A2BE" w14:textId="77777777" w:rsidR="008A174B" w:rsidRDefault="001B35F6">
            <w:pPr>
              <w:spacing w:after="0" w:line="240" w:lineRule="auto"/>
            </w:pPr>
            <w:r>
              <w:t>Cyber Safety student factsheet</w:t>
            </w:r>
          </w:p>
        </w:tc>
        <w:tc>
          <w:tcPr>
            <w:tcW w:w="4508" w:type="dxa"/>
            <w:tcBorders>
              <w:top w:val="single" w:sz="4" w:space="0" w:color="auto"/>
              <w:left w:val="single" w:sz="4" w:space="0" w:color="auto"/>
              <w:bottom w:val="single" w:sz="4" w:space="0" w:color="auto"/>
              <w:right w:val="single" w:sz="4" w:space="0" w:color="auto"/>
            </w:tcBorders>
          </w:tcPr>
          <w:p w14:paraId="49B710D7"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网络安全学生信息说明</w:t>
            </w:r>
          </w:p>
        </w:tc>
      </w:tr>
      <w:tr w:rsidR="008A174B" w14:paraId="1512361F" w14:textId="77777777">
        <w:tc>
          <w:tcPr>
            <w:tcW w:w="4508" w:type="dxa"/>
          </w:tcPr>
          <w:p w14:paraId="21CA3C4A" w14:textId="77777777" w:rsidR="008A174B" w:rsidRDefault="001B35F6">
            <w:pPr>
              <w:spacing w:after="0" w:line="240" w:lineRule="auto"/>
            </w:pPr>
            <w:r>
              <w:t xml:space="preserve">Security </w:t>
            </w:r>
          </w:p>
        </w:tc>
        <w:tc>
          <w:tcPr>
            <w:tcW w:w="4508" w:type="dxa"/>
            <w:tcBorders>
              <w:top w:val="single" w:sz="4" w:space="0" w:color="auto"/>
              <w:left w:val="single" w:sz="4" w:space="0" w:color="auto"/>
              <w:bottom w:val="single" w:sz="4" w:space="0" w:color="auto"/>
              <w:right w:val="single" w:sz="4" w:space="0" w:color="auto"/>
            </w:tcBorders>
          </w:tcPr>
          <w:p w14:paraId="66779814" w14:textId="77777777" w:rsidR="008A174B" w:rsidRDefault="001B35F6">
            <w:pPr>
              <w:spacing w:after="0" w:line="240" w:lineRule="auto"/>
            </w:pPr>
            <w:proofErr w:type="spellStart"/>
            <w:r>
              <w:rPr>
                <w:rFonts w:ascii="Microsoft YaHei" w:eastAsia="Microsoft YaHei" w:hAnsi="Microsoft YaHei" w:cs="Microsoft YaHei" w:hint="eastAsia"/>
              </w:rPr>
              <w:t>校园安保</w:t>
            </w:r>
            <w:proofErr w:type="spellEnd"/>
            <w:r>
              <w:rPr>
                <w:rFonts w:hint="eastAsia"/>
              </w:rPr>
              <w:t xml:space="preserve"> </w:t>
            </w:r>
          </w:p>
        </w:tc>
      </w:tr>
      <w:tr w:rsidR="008A174B" w14:paraId="17686D5F" w14:textId="77777777">
        <w:tc>
          <w:tcPr>
            <w:tcW w:w="4508" w:type="dxa"/>
          </w:tcPr>
          <w:p w14:paraId="76B30A97" w14:textId="77777777" w:rsidR="008A174B" w:rsidRDefault="001B35F6">
            <w:pPr>
              <w:spacing w:after="0" w:line="240" w:lineRule="auto"/>
            </w:pPr>
            <w:r>
              <w:t>Swinburne Health service</w:t>
            </w:r>
          </w:p>
        </w:tc>
        <w:tc>
          <w:tcPr>
            <w:tcW w:w="4508" w:type="dxa"/>
            <w:tcBorders>
              <w:top w:val="single" w:sz="4" w:space="0" w:color="auto"/>
              <w:left w:val="single" w:sz="4" w:space="0" w:color="auto"/>
              <w:bottom w:val="single" w:sz="4" w:space="0" w:color="auto"/>
              <w:right w:val="single" w:sz="4" w:space="0" w:color="auto"/>
            </w:tcBorders>
          </w:tcPr>
          <w:p w14:paraId="4DAA400F" w14:textId="77777777" w:rsidR="008A174B" w:rsidRDefault="001B35F6">
            <w:pPr>
              <w:spacing w:after="0" w:line="240" w:lineRule="auto"/>
            </w:pPr>
            <w:r>
              <w:rPr>
                <w:rFonts w:hint="eastAsia"/>
              </w:rPr>
              <w:t xml:space="preserve">Swinburne </w:t>
            </w:r>
            <w:proofErr w:type="spellStart"/>
            <w:r>
              <w:rPr>
                <w:rFonts w:ascii="Microsoft YaHei" w:eastAsia="Microsoft YaHei" w:hAnsi="Microsoft YaHei" w:cs="Microsoft YaHei" w:hint="eastAsia"/>
              </w:rPr>
              <w:t>健康服务</w:t>
            </w:r>
            <w:proofErr w:type="spellEnd"/>
          </w:p>
        </w:tc>
      </w:tr>
      <w:tr w:rsidR="008A174B" w14:paraId="54DAC063" w14:textId="77777777">
        <w:tc>
          <w:tcPr>
            <w:tcW w:w="4508" w:type="dxa"/>
          </w:tcPr>
          <w:p w14:paraId="1C389AE6" w14:textId="77777777" w:rsidR="008A174B" w:rsidRDefault="001B35F6">
            <w:pPr>
              <w:spacing w:after="0" w:line="240" w:lineRule="auto"/>
            </w:pPr>
            <w:r>
              <w:t>Swinburne Student Charter</w:t>
            </w:r>
          </w:p>
        </w:tc>
        <w:tc>
          <w:tcPr>
            <w:tcW w:w="4508" w:type="dxa"/>
            <w:tcBorders>
              <w:top w:val="single" w:sz="4" w:space="0" w:color="auto"/>
              <w:left w:val="single" w:sz="4" w:space="0" w:color="auto"/>
              <w:bottom w:val="single" w:sz="4" w:space="0" w:color="auto"/>
              <w:right w:val="single" w:sz="4" w:space="0" w:color="auto"/>
            </w:tcBorders>
          </w:tcPr>
          <w:p w14:paraId="429B24AC" w14:textId="77777777" w:rsidR="008A174B" w:rsidRDefault="001B35F6">
            <w:pPr>
              <w:spacing w:after="0" w:line="240" w:lineRule="auto"/>
            </w:pPr>
            <w:r>
              <w:rPr>
                <w:rFonts w:hint="eastAsia"/>
              </w:rPr>
              <w:t xml:space="preserve">Swinburne </w:t>
            </w:r>
            <w:proofErr w:type="spellStart"/>
            <w:r>
              <w:rPr>
                <w:rFonts w:ascii="Microsoft YaHei" w:eastAsia="Microsoft YaHei" w:hAnsi="Microsoft YaHei" w:cs="Microsoft YaHei" w:hint="eastAsia"/>
              </w:rPr>
              <w:t>学生宪章</w:t>
            </w:r>
            <w:proofErr w:type="spellEnd"/>
          </w:p>
        </w:tc>
      </w:tr>
      <w:tr w:rsidR="008A174B" w14:paraId="72BB09DD" w14:textId="77777777">
        <w:tc>
          <w:tcPr>
            <w:tcW w:w="4508" w:type="dxa"/>
          </w:tcPr>
          <w:p w14:paraId="67137100" w14:textId="77777777" w:rsidR="008A174B" w:rsidRDefault="001B35F6">
            <w:pPr>
              <w:spacing w:after="0" w:line="240" w:lineRule="auto"/>
            </w:pPr>
            <w:r>
              <w:t>Complaints and Feedback</w:t>
            </w:r>
          </w:p>
        </w:tc>
        <w:tc>
          <w:tcPr>
            <w:tcW w:w="4508" w:type="dxa"/>
            <w:tcBorders>
              <w:top w:val="single" w:sz="4" w:space="0" w:color="auto"/>
              <w:left w:val="single" w:sz="4" w:space="0" w:color="auto"/>
              <w:bottom w:val="single" w:sz="4" w:space="0" w:color="auto"/>
              <w:right w:val="single" w:sz="4" w:space="0" w:color="auto"/>
            </w:tcBorders>
          </w:tcPr>
          <w:p w14:paraId="6FE30170" w14:textId="77777777" w:rsidR="008A174B" w:rsidRDefault="001B35F6">
            <w:pPr>
              <w:spacing w:after="0" w:line="240" w:lineRule="auto"/>
            </w:pPr>
            <w:proofErr w:type="spellStart"/>
            <w:r>
              <w:rPr>
                <w:rFonts w:ascii="Microsoft YaHei" w:eastAsia="Microsoft YaHei" w:hAnsi="Microsoft YaHei" w:cs="Microsoft YaHei" w:hint="eastAsia"/>
              </w:rPr>
              <w:t>投诉与反馈</w:t>
            </w:r>
            <w:proofErr w:type="spellEnd"/>
          </w:p>
        </w:tc>
      </w:tr>
      <w:tr w:rsidR="008A174B" w14:paraId="512736FB" w14:textId="77777777">
        <w:tc>
          <w:tcPr>
            <w:tcW w:w="4508" w:type="dxa"/>
          </w:tcPr>
          <w:p w14:paraId="0C765DF2" w14:textId="77777777" w:rsidR="008A174B" w:rsidRDefault="001B35F6">
            <w:pPr>
              <w:spacing w:after="0" w:line="240" w:lineRule="auto"/>
            </w:pPr>
            <w:r>
              <w:t>Complaints Management Guidelines</w:t>
            </w:r>
          </w:p>
        </w:tc>
        <w:tc>
          <w:tcPr>
            <w:tcW w:w="4508" w:type="dxa"/>
            <w:tcBorders>
              <w:top w:val="single" w:sz="4" w:space="0" w:color="auto"/>
              <w:left w:val="single" w:sz="4" w:space="0" w:color="auto"/>
              <w:bottom w:val="single" w:sz="4" w:space="0" w:color="auto"/>
              <w:right w:val="single" w:sz="4" w:space="0" w:color="auto"/>
            </w:tcBorders>
          </w:tcPr>
          <w:p w14:paraId="33FECDBA" w14:textId="77777777" w:rsidR="008A174B" w:rsidRDefault="001B35F6">
            <w:pPr>
              <w:spacing w:after="0" w:line="240" w:lineRule="auto"/>
            </w:pPr>
            <w:proofErr w:type="spellStart"/>
            <w:r>
              <w:rPr>
                <w:rFonts w:ascii="Microsoft YaHei" w:eastAsia="Microsoft YaHei" w:hAnsi="Microsoft YaHei" w:cs="Microsoft YaHei" w:hint="eastAsia"/>
              </w:rPr>
              <w:t>投诉管理指南</w:t>
            </w:r>
            <w:proofErr w:type="spellEnd"/>
          </w:p>
        </w:tc>
      </w:tr>
      <w:tr w:rsidR="008A174B" w14:paraId="4D0D5C05" w14:textId="77777777">
        <w:tc>
          <w:tcPr>
            <w:tcW w:w="4508" w:type="dxa"/>
          </w:tcPr>
          <w:p w14:paraId="68750FED" w14:textId="77777777" w:rsidR="008A174B" w:rsidRDefault="001B35F6">
            <w:pPr>
              <w:spacing w:after="0" w:line="240" w:lineRule="auto"/>
            </w:pPr>
            <w:r>
              <w:t>People, Culture &amp; Integrity Policy</w:t>
            </w:r>
          </w:p>
        </w:tc>
        <w:tc>
          <w:tcPr>
            <w:tcW w:w="4508" w:type="dxa"/>
            <w:tcBorders>
              <w:top w:val="single" w:sz="4" w:space="0" w:color="auto"/>
              <w:left w:val="single" w:sz="4" w:space="0" w:color="auto"/>
              <w:bottom w:val="single" w:sz="4" w:space="0" w:color="auto"/>
              <w:right w:val="single" w:sz="4" w:space="0" w:color="auto"/>
            </w:tcBorders>
          </w:tcPr>
          <w:p w14:paraId="6DF0E1A5"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人员、文化与诚信政策</w:t>
            </w:r>
          </w:p>
        </w:tc>
      </w:tr>
      <w:tr w:rsidR="008A174B" w14:paraId="106177D1" w14:textId="77777777">
        <w:tc>
          <w:tcPr>
            <w:tcW w:w="4508" w:type="dxa"/>
          </w:tcPr>
          <w:p w14:paraId="14900702" w14:textId="77777777" w:rsidR="008A174B" w:rsidRDefault="001B35F6">
            <w:pPr>
              <w:spacing w:after="0" w:line="240" w:lineRule="auto"/>
            </w:pPr>
            <w:r>
              <w:t>Support for Students Policy</w:t>
            </w:r>
          </w:p>
        </w:tc>
        <w:tc>
          <w:tcPr>
            <w:tcW w:w="4508" w:type="dxa"/>
            <w:tcBorders>
              <w:top w:val="single" w:sz="4" w:space="0" w:color="auto"/>
              <w:left w:val="single" w:sz="4" w:space="0" w:color="auto"/>
              <w:bottom w:val="single" w:sz="4" w:space="0" w:color="auto"/>
              <w:right w:val="single" w:sz="4" w:space="0" w:color="auto"/>
            </w:tcBorders>
          </w:tcPr>
          <w:p w14:paraId="74698D5F" w14:textId="77777777" w:rsidR="008A174B" w:rsidRDefault="001B35F6">
            <w:pPr>
              <w:spacing w:after="0" w:line="240" w:lineRule="auto"/>
            </w:pPr>
            <w:proofErr w:type="spellStart"/>
            <w:r>
              <w:rPr>
                <w:rFonts w:ascii="Microsoft YaHei" w:eastAsia="Microsoft YaHei" w:hAnsi="Microsoft YaHei" w:cs="Microsoft YaHei" w:hint="eastAsia"/>
              </w:rPr>
              <w:t>学生支持政策</w:t>
            </w:r>
            <w:proofErr w:type="spellEnd"/>
          </w:p>
        </w:tc>
      </w:tr>
      <w:tr w:rsidR="008A174B" w14:paraId="307FAFBE" w14:textId="77777777">
        <w:tc>
          <w:tcPr>
            <w:tcW w:w="4508" w:type="dxa"/>
          </w:tcPr>
          <w:p w14:paraId="063E3B9C" w14:textId="77777777" w:rsidR="008A174B" w:rsidRDefault="001B35F6">
            <w:pPr>
              <w:spacing w:after="0" w:line="240" w:lineRule="auto"/>
            </w:pPr>
            <w:r>
              <w:t>Child Safety webpage</w:t>
            </w:r>
          </w:p>
        </w:tc>
        <w:tc>
          <w:tcPr>
            <w:tcW w:w="4508" w:type="dxa"/>
            <w:tcBorders>
              <w:top w:val="single" w:sz="4" w:space="0" w:color="auto"/>
              <w:left w:val="single" w:sz="4" w:space="0" w:color="auto"/>
              <w:bottom w:val="single" w:sz="4" w:space="0" w:color="auto"/>
              <w:right w:val="single" w:sz="4" w:space="0" w:color="auto"/>
            </w:tcBorders>
          </w:tcPr>
          <w:p w14:paraId="1C81895F" w14:textId="77777777" w:rsidR="008A174B" w:rsidRDefault="001B35F6">
            <w:pPr>
              <w:spacing w:after="0" w:line="240" w:lineRule="auto"/>
            </w:pPr>
            <w:proofErr w:type="spellStart"/>
            <w:r>
              <w:rPr>
                <w:rFonts w:ascii="Microsoft YaHei" w:eastAsia="Microsoft YaHei" w:hAnsi="Microsoft YaHei" w:cs="Microsoft YaHei" w:hint="eastAsia"/>
              </w:rPr>
              <w:t>儿童安全网页</w:t>
            </w:r>
            <w:proofErr w:type="spellEnd"/>
          </w:p>
        </w:tc>
      </w:tr>
      <w:tr w:rsidR="008A174B" w14:paraId="2FBA7E59" w14:textId="77777777">
        <w:tc>
          <w:tcPr>
            <w:tcW w:w="4508" w:type="dxa"/>
          </w:tcPr>
          <w:p w14:paraId="2D85E8A3" w14:textId="77777777" w:rsidR="008A174B" w:rsidRDefault="001B35F6">
            <w:pPr>
              <w:spacing w:after="0" w:line="240" w:lineRule="auto"/>
            </w:pPr>
            <w:r>
              <w:t>Child Safety intranet (staff only)</w:t>
            </w:r>
          </w:p>
        </w:tc>
        <w:tc>
          <w:tcPr>
            <w:tcW w:w="4508" w:type="dxa"/>
            <w:tcBorders>
              <w:top w:val="single" w:sz="4" w:space="0" w:color="auto"/>
              <w:left w:val="single" w:sz="4" w:space="0" w:color="auto"/>
              <w:bottom w:val="single" w:sz="4" w:space="0" w:color="auto"/>
              <w:right w:val="single" w:sz="4" w:space="0" w:color="auto"/>
            </w:tcBorders>
          </w:tcPr>
          <w:p w14:paraId="053A7C2D"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儿童安全内网（仅限员工）</w:t>
            </w:r>
          </w:p>
        </w:tc>
      </w:tr>
      <w:tr w:rsidR="008A174B" w14:paraId="271DBA24" w14:textId="77777777">
        <w:tc>
          <w:tcPr>
            <w:tcW w:w="4508" w:type="dxa"/>
          </w:tcPr>
          <w:p w14:paraId="208DF86C" w14:textId="77777777" w:rsidR="008A174B" w:rsidRDefault="001B35F6">
            <w:pPr>
              <w:spacing w:after="0" w:line="240" w:lineRule="auto"/>
            </w:pPr>
            <w:r>
              <w:t>People &amp; Culture Manual (staff only)</w:t>
            </w:r>
          </w:p>
        </w:tc>
        <w:tc>
          <w:tcPr>
            <w:tcW w:w="4508" w:type="dxa"/>
            <w:tcBorders>
              <w:top w:val="single" w:sz="4" w:space="0" w:color="auto"/>
              <w:left w:val="single" w:sz="4" w:space="0" w:color="auto"/>
              <w:bottom w:val="single" w:sz="4" w:space="0" w:color="auto"/>
              <w:right w:val="single" w:sz="4" w:space="0" w:color="auto"/>
            </w:tcBorders>
          </w:tcPr>
          <w:p w14:paraId="018003C8"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人力资源手册（仅限员工）</w:t>
            </w:r>
          </w:p>
        </w:tc>
      </w:tr>
      <w:tr w:rsidR="008A174B" w14:paraId="3D2E3F1E" w14:textId="77777777">
        <w:tc>
          <w:tcPr>
            <w:tcW w:w="4508" w:type="dxa"/>
          </w:tcPr>
          <w:p w14:paraId="3A7AD08B" w14:textId="77777777" w:rsidR="008A174B" w:rsidRDefault="001B35F6">
            <w:pPr>
              <w:spacing w:after="0" w:line="240" w:lineRule="auto"/>
            </w:pPr>
            <w:r>
              <w:t>Safer Community wiki (staff only)</w:t>
            </w:r>
          </w:p>
        </w:tc>
        <w:tc>
          <w:tcPr>
            <w:tcW w:w="4508" w:type="dxa"/>
            <w:tcBorders>
              <w:top w:val="single" w:sz="4" w:space="0" w:color="auto"/>
              <w:left w:val="single" w:sz="4" w:space="0" w:color="auto"/>
              <w:bottom w:val="single" w:sz="4" w:space="0" w:color="auto"/>
              <w:right w:val="single" w:sz="4" w:space="0" w:color="auto"/>
            </w:tcBorders>
          </w:tcPr>
          <w:p w14:paraId="149F4532"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校园安全团队维基页面（仅限员工）</w:t>
            </w:r>
          </w:p>
        </w:tc>
      </w:tr>
      <w:tr w:rsidR="008A174B" w14:paraId="2E4DEF46" w14:textId="77777777">
        <w:tc>
          <w:tcPr>
            <w:tcW w:w="4508" w:type="dxa"/>
          </w:tcPr>
          <w:p w14:paraId="32384554" w14:textId="77777777" w:rsidR="008A174B" w:rsidRDefault="001B35F6">
            <w:pPr>
              <w:spacing w:after="0" w:line="240" w:lineRule="auto"/>
            </w:pPr>
            <w:r>
              <w:t>Health &amp; Wellbeing Support (staff only)</w:t>
            </w:r>
          </w:p>
        </w:tc>
        <w:tc>
          <w:tcPr>
            <w:tcW w:w="4508" w:type="dxa"/>
            <w:tcBorders>
              <w:top w:val="single" w:sz="4" w:space="0" w:color="auto"/>
              <w:left w:val="single" w:sz="4" w:space="0" w:color="auto"/>
              <w:bottom w:val="single" w:sz="4" w:space="0" w:color="auto"/>
              <w:right w:val="single" w:sz="4" w:space="0" w:color="auto"/>
            </w:tcBorders>
          </w:tcPr>
          <w:p w14:paraId="33C882C8"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健康与福祉支持（仅限员工）</w:t>
            </w:r>
          </w:p>
        </w:tc>
      </w:tr>
      <w:tr w:rsidR="008A174B" w14:paraId="71E18313" w14:textId="77777777">
        <w:tc>
          <w:tcPr>
            <w:tcW w:w="4508" w:type="dxa"/>
          </w:tcPr>
          <w:p w14:paraId="7EE1283E" w14:textId="77777777" w:rsidR="008A174B" w:rsidRDefault="001B35F6">
            <w:pPr>
              <w:spacing w:after="0" w:line="240" w:lineRule="auto"/>
            </w:pPr>
            <w:r>
              <w:t>P&amp;C Business Partner (staff only)</w:t>
            </w:r>
          </w:p>
        </w:tc>
        <w:tc>
          <w:tcPr>
            <w:tcW w:w="4508" w:type="dxa"/>
            <w:tcBorders>
              <w:top w:val="single" w:sz="4" w:space="0" w:color="auto"/>
              <w:left w:val="single" w:sz="4" w:space="0" w:color="auto"/>
              <w:bottom w:val="single" w:sz="4" w:space="0" w:color="auto"/>
              <w:right w:val="single" w:sz="4" w:space="0" w:color="auto"/>
            </w:tcBorders>
          </w:tcPr>
          <w:p w14:paraId="1ED1CE3B"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人力资源业务伙伴（仅限员工）</w:t>
            </w:r>
          </w:p>
        </w:tc>
      </w:tr>
      <w:tr w:rsidR="008A174B" w14:paraId="4F49C46E" w14:textId="77777777">
        <w:tc>
          <w:tcPr>
            <w:tcW w:w="4508" w:type="dxa"/>
          </w:tcPr>
          <w:p w14:paraId="736E6157" w14:textId="77777777" w:rsidR="008A174B" w:rsidRDefault="001B35F6">
            <w:pPr>
              <w:spacing w:after="0" w:line="240" w:lineRule="auto"/>
            </w:pPr>
            <w:r>
              <w:t>Domestic and Family Violence support (staff only)</w:t>
            </w:r>
          </w:p>
        </w:tc>
        <w:tc>
          <w:tcPr>
            <w:tcW w:w="4508" w:type="dxa"/>
            <w:tcBorders>
              <w:top w:val="single" w:sz="4" w:space="0" w:color="auto"/>
              <w:left w:val="single" w:sz="4" w:space="0" w:color="auto"/>
              <w:bottom w:val="single" w:sz="4" w:space="0" w:color="auto"/>
              <w:right w:val="single" w:sz="4" w:space="0" w:color="auto"/>
            </w:tcBorders>
          </w:tcPr>
          <w:p w14:paraId="6C99471B"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家庭与家事暴力支持（仅限员工）</w:t>
            </w:r>
          </w:p>
        </w:tc>
      </w:tr>
      <w:tr w:rsidR="008A174B" w14:paraId="2A6A7E44" w14:textId="77777777">
        <w:tc>
          <w:tcPr>
            <w:tcW w:w="4508" w:type="dxa"/>
          </w:tcPr>
          <w:p w14:paraId="5C017FE8" w14:textId="77777777" w:rsidR="008A174B" w:rsidRDefault="001B35F6">
            <w:pPr>
              <w:spacing w:after="0" w:line="240" w:lineRule="auto"/>
            </w:pPr>
            <w:r>
              <w:rPr>
                <w:b/>
                <w:bCs/>
              </w:rPr>
              <w:t>Associated policies</w:t>
            </w:r>
            <w:r>
              <w:rPr>
                <w:rFonts w:ascii="Arial" w:hAnsi="Arial" w:cs="Arial"/>
                <w:b/>
                <w:bCs/>
              </w:rPr>
              <w:t> </w:t>
            </w:r>
          </w:p>
        </w:tc>
        <w:tc>
          <w:tcPr>
            <w:tcW w:w="4508" w:type="dxa"/>
            <w:tcBorders>
              <w:top w:val="single" w:sz="4" w:space="0" w:color="auto"/>
              <w:left w:val="single" w:sz="4" w:space="0" w:color="auto"/>
              <w:bottom w:val="single" w:sz="4" w:space="0" w:color="auto"/>
              <w:right w:val="single" w:sz="4" w:space="0" w:color="auto"/>
            </w:tcBorders>
          </w:tcPr>
          <w:p w14:paraId="4094E037" w14:textId="77777777" w:rsidR="008A174B" w:rsidRDefault="001B35F6">
            <w:pPr>
              <w:spacing w:after="0" w:line="240" w:lineRule="auto"/>
            </w:pPr>
            <w:proofErr w:type="spellStart"/>
            <w:r>
              <w:rPr>
                <w:rFonts w:ascii="Microsoft YaHei" w:eastAsia="Microsoft YaHei" w:hAnsi="Microsoft YaHei" w:cs="Microsoft YaHei" w:hint="eastAsia"/>
                <w:b/>
              </w:rPr>
              <w:t>关联政策</w:t>
            </w:r>
            <w:proofErr w:type="spellEnd"/>
            <w:r>
              <w:rPr>
                <w:rFonts w:ascii="Times New Roman" w:hAnsi="Times New Roman" w:cs="Times New Roman"/>
                <w:b/>
              </w:rPr>
              <w:t> </w:t>
            </w:r>
          </w:p>
        </w:tc>
      </w:tr>
      <w:tr w:rsidR="008A174B" w14:paraId="0D969425" w14:textId="77777777">
        <w:tc>
          <w:tcPr>
            <w:tcW w:w="4508" w:type="dxa"/>
          </w:tcPr>
          <w:p w14:paraId="527AB9D7" w14:textId="77777777" w:rsidR="008A174B" w:rsidRDefault="001B35F6">
            <w:pPr>
              <w:spacing w:after="0" w:line="240" w:lineRule="auto"/>
              <w:rPr>
                <w:b/>
                <w:bCs/>
              </w:rPr>
            </w:pPr>
            <w:r>
              <w:t>N/A</w:t>
            </w:r>
          </w:p>
        </w:tc>
        <w:tc>
          <w:tcPr>
            <w:tcW w:w="4508" w:type="dxa"/>
            <w:tcBorders>
              <w:top w:val="single" w:sz="4" w:space="0" w:color="auto"/>
              <w:left w:val="single" w:sz="4" w:space="0" w:color="auto"/>
              <w:bottom w:val="single" w:sz="4" w:space="0" w:color="auto"/>
              <w:right w:val="single" w:sz="4" w:space="0" w:color="auto"/>
            </w:tcBorders>
          </w:tcPr>
          <w:p w14:paraId="49383D5A" w14:textId="77777777" w:rsidR="008A174B" w:rsidRDefault="001B35F6">
            <w:pPr>
              <w:spacing w:after="0" w:line="240" w:lineRule="auto"/>
            </w:pPr>
            <w:proofErr w:type="spellStart"/>
            <w:r>
              <w:rPr>
                <w:rFonts w:ascii="Microsoft YaHei" w:eastAsia="Microsoft YaHei" w:hAnsi="Microsoft YaHei" w:cs="Microsoft YaHei" w:hint="eastAsia"/>
              </w:rPr>
              <w:t>不适用</w:t>
            </w:r>
            <w:proofErr w:type="spellEnd"/>
          </w:p>
        </w:tc>
      </w:tr>
      <w:tr w:rsidR="008A174B" w14:paraId="42A5E909" w14:textId="77777777">
        <w:tc>
          <w:tcPr>
            <w:tcW w:w="4508" w:type="dxa"/>
          </w:tcPr>
          <w:p w14:paraId="64BDF8E0" w14:textId="77777777" w:rsidR="008A174B" w:rsidRDefault="001B35F6">
            <w:pPr>
              <w:spacing w:after="0" w:line="240" w:lineRule="auto"/>
              <w:rPr>
                <w:b/>
                <w:bCs/>
              </w:rPr>
            </w:pPr>
            <w:r>
              <w:rPr>
                <w:b/>
                <w:bCs/>
              </w:rPr>
              <w:t>Related legislation</w:t>
            </w:r>
            <w:r>
              <w:rPr>
                <w:rFonts w:ascii="Arial" w:hAnsi="Arial" w:cs="Arial"/>
                <w:b/>
                <w:bCs/>
              </w:rPr>
              <w:t> </w:t>
            </w:r>
            <w:r>
              <w:rPr>
                <w:b/>
                <w:bCs/>
              </w:rPr>
              <w:t>and associated documents</w:t>
            </w:r>
          </w:p>
        </w:tc>
        <w:tc>
          <w:tcPr>
            <w:tcW w:w="4508" w:type="dxa"/>
            <w:tcBorders>
              <w:top w:val="single" w:sz="4" w:space="0" w:color="auto"/>
              <w:left w:val="single" w:sz="4" w:space="0" w:color="auto"/>
              <w:bottom w:val="single" w:sz="4" w:space="0" w:color="auto"/>
              <w:right w:val="single" w:sz="4" w:space="0" w:color="auto"/>
            </w:tcBorders>
          </w:tcPr>
          <w:p w14:paraId="6701945F" w14:textId="77777777" w:rsidR="008A174B" w:rsidRDefault="001B35F6">
            <w:pPr>
              <w:spacing w:after="0" w:line="240" w:lineRule="auto"/>
            </w:pPr>
            <w:proofErr w:type="spellStart"/>
            <w:r>
              <w:rPr>
                <w:rFonts w:ascii="Microsoft YaHei" w:eastAsia="Microsoft YaHei" w:hAnsi="Microsoft YaHei" w:cs="Microsoft YaHei" w:hint="eastAsia"/>
                <w:b/>
              </w:rPr>
              <w:t>相关法律及配套文件</w:t>
            </w:r>
            <w:proofErr w:type="spellEnd"/>
          </w:p>
        </w:tc>
      </w:tr>
      <w:tr w:rsidR="008A174B" w14:paraId="6C9C372C" w14:textId="77777777">
        <w:tc>
          <w:tcPr>
            <w:tcW w:w="4508" w:type="dxa"/>
          </w:tcPr>
          <w:p w14:paraId="71E9E704" w14:textId="77777777" w:rsidR="008A174B" w:rsidRDefault="001B35F6">
            <w:pPr>
              <w:spacing w:after="0" w:line="240" w:lineRule="auto"/>
            </w:pPr>
            <w:r>
              <w:t>Department of Education - Action Plan Addressing Gender-based Violence in Higher Education</w:t>
            </w:r>
          </w:p>
        </w:tc>
        <w:tc>
          <w:tcPr>
            <w:tcW w:w="4508" w:type="dxa"/>
            <w:tcBorders>
              <w:top w:val="single" w:sz="4" w:space="0" w:color="auto"/>
              <w:left w:val="single" w:sz="4" w:space="0" w:color="auto"/>
              <w:bottom w:val="single" w:sz="4" w:space="0" w:color="auto"/>
              <w:right w:val="single" w:sz="4" w:space="0" w:color="auto"/>
            </w:tcBorders>
          </w:tcPr>
          <w:p w14:paraId="3550821C" w14:textId="77777777" w:rsidR="008A174B" w:rsidRDefault="001B35F6">
            <w:pPr>
              <w:spacing w:after="0" w:line="240" w:lineRule="auto"/>
            </w:pPr>
            <w:r>
              <w:rPr>
                <w:rFonts w:hint="eastAsia"/>
              </w:rPr>
              <w:t>Department of Education - Action Plan Addressing Gender-based Violence in Higher Education</w:t>
            </w:r>
          </w:p>
        </w:tc>
      </w:tr>
      <w:tr w:rsidR="008A174B" w14:paraId="575FE983" w14:textId="77777777">
        <w:tc>
          <w:tcPr>
            <w:tcW w:w="4508" w:type="dxa"/>
          </w:tcPr>
          <w:p w14:paraId="3FFD8C5E" w14:textId="77777777" w:rsidR="008A174B" w:rsidRDefault="001B35F6">
            <w:pPr>
              <w:spacing w:after="0" w:line="240" w:lineRule="auto"/>
            </w:pPr>
            <w:r>
              <w:t>Universities Accord (National Higher Education Code to Prevent and Respond to Gender-based Violence) Act 2025 (</w:t>
            </w:r>
            <w:proofErr w:type="spellStart"/>
            <w:r>
              <w:t>Cth</w:t>
            </w:r>
            <w:proofErr w:type="spellEnd"/>
            <w:r>
              <w:t>)</w:t>
            </w:r>
          </w:p>
        </w:tc>
        <w:tc>
          <w:tcPr>
            <w:tcW w:w="4508" w:type="dxa"/>
            <w:tcBorders>
              <w:top w:val="single" w:sz="4" w:space="0" w:color="auto"/>
              <w:left w:val="single" w:sz="4" w:space="0" w:color="auto"/>
              <w:bottom w:val="single" w:sz="4" w:space="0" w:color="auto"/>
              <w:right w:val="single" w:sz="4" w:space="0" w:color="auto"/>
            </w:tcBorders>
          </w:tcPr>
          <w:p w14:paraId="7CFED5E0" w14:textId="77777777" w:rsidR="008A174B" w:rsidRDefault="001B35F6">
            <w:pPr>
              <w:spacing w:after="0" w:line="240" w:lineRule="auto"/>
            </w:pPr>
            <w:r>
              <w:rPr>
                <w:rFonts w:hint="eastAsia"/>
              </w:rPr>
              <w:t>Universities Accord (National Higher Education Code to Prevent and Respond to Gender-based Violence) Act 2025 (</w:t>
            </w:r>
            <w:proofErr w:type="spellStart"/>
            <w:r>
              <w:rPr>
                <w:rFonts w:hint="eastAsia"/>
              </w:rPr>
              <w:t>Cth</w:t>
            </w:r>
            <w:proofErr w:type="spellEnd"/>
            <w:r>
              <w:rPr>
                <w:rFonts w:hint="eastAsia"/>
              </w:rPr>
              <w:t>)</w:t>
            </w:r>
          </w:p>
        </w:tc>
      </w:tr>
      <w:tr w:rsidR="008A174B" w14:paraId="2E0783BD" w14:textId="77777777">
        <w:tc>
          <w:tcPr>
            <w:tcW w:w="4508" w:type="dxa"/>
          </w:tcPr>
          <w:p w14:paraId="158E193D" w14:textId="77777777" w:rsidR="008A174B" w:rsidRDefault="001B35F6">
            <w:pPr>
              <w:spacing w:after="0" w:line="240" w:lineRule="auto"/>
            </w:pPr>
            <w:r>
              <w:t>National Higher Education Code to Prevent and Respond to Gender-based Violence 2025</w:t>
            </w:r>
          </w:p>
        </w:tc>
        <w:tc>
          <w:tcPr>
            <w:tcW w:w="4508" w:type="dxa"/>
            <w:tcBorders>
              <w:top w:val="single" w:sz="4" w:space="0" w:color="auto"/>
              <w:left w:val="single" w:sz="4" w:space="0" w:color="auto"/>
              <w:bottom w:val="single" w:sz="4" w:space="0" w:color="auto"/>
              <w:right w:val="single" w:sz="4" w:space="0" w:color="auto"/>
            </w:tcBorders>
          </w:tcPr>
          <w:p w14:paraId="076AFA0D" w14:textId="77777777" w:rsidR="008A174B" w:rsidRDefault="001B35F6">
            <w:pPr>
              <w:spacing w:after="0" w:line="240" w:lineRule="auto"/>
            </w:pPr>
            <w:r>
              <w:rPr>
                <w:rFonts w:hint="eastAsia"/>
              </w:rPr>
              <w:t>National Higher Education Code to Prevent and Respond to Gender-based Violence 2025</w:t>
            </w:r>
          </w:p>
        </w:tc>
      </w:tr>
      <w:tr w:rsidR="008A174B" w14:paraId="042BABE7" w14:textId="77777777">
        <w:tc>
          <w:tcPr>
            <w:tcW w:w="4508" w:type="dxa"/>
          </w:tcPr>
          <w:p w14:paraId="7155BA48" w14:textId="77777777" w:rsidR="008A174B" w:rsidRDefault="001B35F6">
            <w:pPr>
              <w:spacing w:after="0" w:line="240" w:lineRule="auto"/>
            </w:pPr>
            <w:r>
              <w:t>Regulatory Guidance for the National Higher Education Code to Prevent and Respond to Gender-based Violence</w:t>
            </w:r>
          </w:p>
        </w:tc>
        <w:tc>
          <w:tcPr>
            <w:tcW w:w="4508" w:type="dxa"/>
            <w:tcBorders>
              <w:top w:val="single" w:sz="4" w:space="0" w:color="auto"/>
              <w:left w:val="single" w:sz="4" w:space="0" w:color="auto"/>
              <w:bottom w:val="single" w:sz="4" w:space="0" w:color="auto"/>
              <w:right w:val="single" w:sz="4" w:space="0" w:color="auto"/>
            </w:tcBorders>
          </w:tcPr>
          <w:p w14:paraId="00D84715" w14:textId="77777777" w:rsidR="008A174B" w:rsidRDefault="001B35F6">
            <w:pPr>
              <w:spacing w:after="0" w:line="240" w:lineRule="auto"/>
            </w:pPr>
            <w:r>
              <w:rPr>
                <w:rFonts w:hint="eastAsia"/>
              </w:rPr>
              <w:t>Regulatory Guidance for the National Higher Education Code to Prevent and Respond to Gender-based Violence</w:t>
            </w:r>
          </w:p>
        </w:tc>
      </w:tr>
      <w:tr w:rsidR="008A174B" w14:paraId="62372B60" w14:textId="77777777">
        <w:tc>
          <w:tcPr>
            <w:tcW w:w="4508" w:type="dxa"/>
          </w:tcPr>
          <w:p w14:paraId="1A6E6409" w14:textId="77777777" w:rsidR="008A174B" w:rsidRDefault="001B35F6">
            <w:pPr>
              <w:spacing w:after="0" w:line="240" w:lineRule="auto"/>
            </w:pPr>
            <w:r>
              <w:t>Charter of Human Rights and Responsibilities Act 2006</w:t>
            </w:r>
            <w:r>
              <w:rPr>
                <w:rFonts w:ascii="Arial" w:hAnsi="Arial" w:cs="Arial"/>
              </w:rPr>
              <w:t> </w:t>
            </w:r>
            <w:r>
              <w:t>(Vic)</w:t>
            </w:r>
          </w:p>
        </w:tc>
        <w:tc>
          <w:tcPr>
            <w:tcW w:w="4508" w:type="dxa"/>
            <w:tcBorders>
              <w:top w:val="single" w:sz="4" w:space="0" w:color="auto"/>
              <w:left w:val="single" w:sz="4" w:space="0" w:color="auto"/>
              <w:bottom w:val="single" w:sz="4" w:space="0" w:color="auto"/>
              <w:right w:val="single" w:sz="4" w:space="0" w:color="auto"/>
            </w:tcBorders>
          </w:tcPr>
          <w:p w14:paraId="18006534" w14:textId="77777777" w:rsidR="008A174B" w:rsidRDefault="001B35F6">
            <w:pPr>
              <w:spacing w:after="0" w:line="240" w:lineRule="auto"/>
            </w:pPr>
            <w:r>
              <w:rPr>
                <w:rFonts w:hint="eastAsia"/>
              </w:rPr>
              <w:t>Charter of Human Rights and Responsibilities Act 2006</w:t>
            </w:r>
            <w:r>
              <w:rPr>
                <w:rFonts w:ascii="Times New Roman" w:hAnsi="Times New Roman" w:cs="Times New Roman"/>
              </w:rPr>
              <w:t> </w:t>
            </w:r>
            <w:r>
              <w:rPr>
                <w:rFonts w:hint="eastAsia"/>
              </w:rPr>
              <w:t>(Vic)</w:t>
            </w:r>
          </w:p>
        </w:tc>
      </w:tr>
      <w:tr w:rsidR="008A174B" w14:paraId="011DA1C3" w14:textId="77777777">
        <w:tc>
          <w:tcPr>
            <w:tcW w:w="4508" w:type="dxa"/>
          </w:tcPr>
          <w:p w14:paraId="7987E9B4" w14:textId="77777777" w:rsidR="008A174B" w:rsidRDefault="001B35F6">
            <w:pPr>
              <w:spacing w:after="0" w:line="240" w:lineRule="auto"/>
            </w:pPr>
            <w:r>
              <w:t>Child Wellbeing and Safety Act 2005</w:t>
            </w:r>
            <w:r>
              <w:rPr>
                <w:rFonts w:ascii="Arial" w:hAnsi="Arial" w:cs="Arial"/>
              </w:rPr>
              <w:t> </w:t>
            </w:r>
            <w:r>
              <w:t>(Vic)</w:t>
            </w:r>
          </w:p>
        </w:tc>
        <w:tc>
          <w:tcPr>
            <w:tcW w:w="4508" w:type="dxa"/>
            <w:tcBorders>
              <w:top w:val="single" w:sz="4" w:space="0" w:color="auto"/>
              <w:left w:val="single" w:sz="4" w:space="0" w:color="auto"/>
              <w:bottom w:val="single" w:sz="4" w:space="0" w:color="auto"/>
              <w:right w:val="single" w:sz="4" w:space="0" w:color="auto"/>
            </w:tcBorders>
          </w:tcPr>
          <w:p w14:paraId="6E1D9D04" w14:textId="77777777" w:rsidR="008A174B" w:rsidRDefault="001B35F6">
            <w:pPr>
              <w:spacing w:after="0" w:line="240" w:lineRule="auto"/>
            </w:pPr>
            <w:r>
              <w:rPr>
                <w:rFonts w:hint="eastAsia"/>
              </w:rPr>
              <w:t>Child Wellbeing and Safety Act 2005</w:t>
            </w:r>
            <w:r>
              <w:rPr>
                <w:rFonts w:ascii="Times New Roman" w:hAnsi="Times New Roman" w:cs="Times New Roman"/>
              </w:rPr>
              <w:t> </w:t>
            </w:r>
            <w:r>
              <w:rPr>
                <w:rFonts w:hint="eastAsia"/>
              </w:rPr>
              <w:t>(Vic)</w:t>
            </w:r>
          </w:p>
        </w:tc>
      </w:tr>
      <w:tr w:rsidR="008A174B" w14:paraId="39FF5BCE" w14:textId="77777777">
        <w:tc>
          <w:tcPr>
            <w:tcW w:w="4508" w:type="dxa"/>
          </w:tcPr>
          <w:p w14:paraId="68D35A54" w14:textId="77777777" w:rsidR="008A174B" w:rsidRDefault="001B35F6">
            <w:pPr>
              <w:spacing w:after="0" w:line="240" w:lineRule="auto"/>
            </w:pPr>
            <w:r>
              <w:lastRenderedPageBreak/>
              <w:t>Children, Youth and Families Act 2005</w:t>
            </w:r>
            <w:r>
              <w:rPr>
                <w:rFonts w:ascii="Arial" w:hAnsi="Arial" w:cs="Arial"/>
              </w:rPr>
              <w:t> </w:t>
            </w:r>
            <w:r>
              <w:t>(Vic)</w:t>
            </w:r>
          </w:p>
        </w:tc>
        <w:tc>
          <w:tcPr>
            <w:tcW w:w="4508" w:type="dxa"/>
            <w:tcBorders>
              <w:top w:val="single" w:sz="4" w:space="0" w:color="auto"/>
              <w:left w:val="single" w:sz="4" w:space="0" w:color="auto"/>
              <w:bottom w:val="single" w:sz="4" w:space="0" w:color="auto"/>
              <w:right w:val="single" w:sz="4" w:space="0" w:color="auto"/>
            </w:tcBorders>
          </w:tcPr>
          <w:p w14:paraId="0F3D33F8" w14:textId="77777777" w:rsidR="008A174B" w:rsidRDefault="001B35F6">
            <w:pPr>
              <w:spacing w:after="0" w:line="240" w:lineRule="auto"/>
            </w:pPr>
            <w:r>
              <w:rPr>
                <w:rFonts w:hint="eastAsia"/>
              </w:rPr>
              <w:t>Children, Youth and Families Act 2005</w:t>
            </w:r>
            <w:r>
              <w:rPr>
                <w:rFonts w:ascii="Times New Roman" w:hAnsi="Times New Roman" w:cs="Times New Roman"/>
              </w:rPr>
              <w:t> </w:t>
            </w:r>
            <w:r>
              <w:rPr>
                <w:rFonts w:hint="eastAsia"/>
              </w:rPr>
              <w:t>(Vic)</w:t>
            </w:r>
          </w:p>
        </w:tc>
      </w:tr>
      <w:tr w:rsidR="008A174B" w14:paraId="39319ABB" w14:textId="77777777">
        <w:tc>
          <w:tcPr>
            <w:tcW w:w="4508" w:type="dxa"/>
          </w:tcPr>
          <w:p w14:paraId="1471B5D8" w14:textId="77777777" w:rsidR="008A174B" w:rsidRDefault="001B35F6">
            <w:pPr>
              <w:spacing w:after="0" w:line="240" w:lineRule="auto"/>
            </w:pPr>
            <w:r>
              <w:t>Crimes Act 1958</w:t>
            </w:r>
            <w:r>
              <w:rPr>
                <w:rFonts w:ascii="Arial" w:hAnsi="Arial" w:cs="Arial"/>
              </w:rPr>
              <w:t> </w:t>
            </w:r>
            <w:r>
              <w:t>(Vic)</w:t>
            </w:r>
          </w:p>
        </w:tc>
        <w:tc>
          <w:tcPr>
            <w:tcW w:w="4508" w:type="dxa"/>
            <w:tcBorders>
              <w:top w:val="single" w:sz="4" w:space="0" w:color="auto"/>
              <w:left w:val="single" w:sz="4" w:space="0" w:color="auto"/>
              <w:bottom w:val="single" w:sz="4" w:space="0" w:color="auto"/>
              <w:right w:val="single" w:sz="4" w:space="0" w:color="auto"/>
            </w:tcBorders>
          </w:tcPr>
          <w:p w14:paraId="6959E84C" w14:textId="77777777" w:rsidR="008A174B" w:rsidRDefault="001B35F6">
            <w:pPr>
              <w:spacing w:after="0" w:line="240" w:lineRule="auto"/>
            </w:pPr>
            <w:r>
              <w:rPr>
                <w:rFonts w:hint="eastAsia"/>
              </w:rPr>
              <w:t>Crimes Act 1958</w:t>
            </w:r>
            <w:r>
              <w:rPr>
                <w:rFonts w:ascii="Times New Roman" w:hAnsi="Times New Roman" w:cs="Times New Roman"/>
              </w:rPr>
              <w:t> </w:t>
            </w:r>
            <w:r>
              <w:rPr>
                <w:rFonts w:hint="eastAsia"/>
              </w:rPr>
              <w:t>(Vic)</w:t>
            </w:r>
          </w:p>
        </w:tc>
      </w:tr>
      <w:tr w:rsidR="008A174B" w14:paraId="2ED8A86F" w14:textId="77777777">
        <w:tc>
          <w:tcPr>
            <w:tcW w:w="4508" w:type="dxa"/>
          </w:tcPr>
          <w:p w14:paraId="3F09B9B9" w14:textId="77777777" w:rsidR="008A174B" w:rsidRDefault="001B35F6">
            <w:pPr>
              <w:spacing w:after="0" w:line="240" w:lineRule="auto"/>
            </w:pPr>
            <w:r>
              <w:t>Education Services for Overseas Students (ESOS) Act 2000</w:t>
            </w:r>
            <w:r>
              <w:rPr>
                <w:rFonts w:ascii="Arial" w:hAnsi="Arial" w:cs="Arial"/>
              </w:rPr>
              <w:t> </w:t>
            </w:r>
            <w:r>
              <w:t>(</w:t>
            </w:r>
            <w:proofErr w:type="spellStart"/>
            <w:r>
              <w:t>Cth</w:t>
            </w:r>
            <w:proofErr w:type="spellEnd"/>
            <w:r>
              <w:t>)</w:t>
            </w:r>
          </w:p>
        </w:tc>
        <w:tc>
          <w:tcPr>
            <w:tcW w:w="4508" w:type="dxa"/>
            <w:tcBorders>
              <w:top w:val="single" w:sz="4" w:space="0" w:color="auto"/>
              <w:left w:val="single" w:sz="4" w:space="0" w:color="auto"/>
              <w:bottom w:val="single" w:sz="4" w:space="0" w:color="auto"/>
              <w:right w:val="single" w:sz="4" w:space="0" w:color="auto"/>
            </w:tcBorders>
          </w:tcPr>
          <w:p w14:paraId="7326B41D" w14:textId="77777777" w:rsidR="008A174B" w:rsidRDefault="001B35F6">
            <w:pPr>
              <w:spacing w:after="0" w:line="240" w:lineRule="auto"/>
            </w:pPr>
            <w:r>
              <w:rPr>
                <w:rFonts w:hint="eastAsia"/>
              </w:rPr>
              <w:t>Education Services for Overseas Students (ESOS) Act 2000</w:t>
            </w:r>
            <w:r>
              <w:rPr>
                <w:rFonts w:ascii="Times New Roman" w:hAnsi="Times New Roman" w:cs="Times New Roman"/>
              </w:rPr>
              <w:t> </w:t>
            </w:r>
            <w:r>
              <w:rPr>
                <w:rFonts w:hint="eastAsia"/>
              </w:rPr>
              <w:t>(</w:t>
            </w:r>
            <w:proofErr w:type="spellStart"/>
            <w:r>
              <w:rPr>
                <w:rFonts w:hint="eastAsia"/>
              </w:rPr>
              <w:t>Cth</w:t>
            </w:r>
            <w:proofErr w:type="spellEnd"/>
            <w:r>
              <w:rPr>
                <w:rFonts w:hint="eastAsia"/>
              </w:rPr>
              <w:t>)</w:t>
            </w:r>
          </w:p>
        </w:tc>
      </w:tr>
      <w:tr w:rsidR="008A174B" w14:paraId="01DAAC59" w14:textId="77777777">
        <w:tc>
          <w:tcPr>
            <w:tcW w:w="4508" w:type="dxa"/>
          </w:tcPr>
          <w:p w14:paraId="48C27361" w14:textId="77777777" w:rsidR="008A174B" w:rsidRDefault="001B35F6">
            <w:pPr>
              <w:spacing w:after="0" w:line="240" w:lineRule="auto"/>
            </w:pPr>
            <w:r>
              <w:t>Equal Opportunity Act 2010</w:t>
            </w:r>
            <w:r>
              <w:rPr>
                <w:rFonts w:ascii="Arial" w:hAnsi="Arial" w:cs="Arial"/>
              </w:rPr>
              <w:t> </w:t>
            </w:r>
            <w:r>
              <w:t>(Vic)</w:t>
            </w:r>
          </w:p>
        </w:tc>
        <w:tc>
          <w:tcPr>
            <w:tcW w:w="4508" w:type="dxa"/>
            <w:tcBorders>
              <w:top w:val="single" w:sz="4" w:space="0" w:color="auto"/>
              <w:left w:val="single" w:sz="4" w:space="0" w:color="auto"/>
              <w:bottom w:val="single" w:sz="4" w:space="0" w:color="auto"/>
              <w:right w:val="single" w:sz="4" w:space="0" w:color="auto"/>
            </w:tcBorders>
          </w:tcPr>
          <w:p w14:paraId="66D12DE6" w14:textId="77777777" w:rsidR="008A174B" w:rsidRDefault="001B35F6">
            <w:pPr>
              <w:spacing w:after="0" w:line="240" w:lineRule="auto"/>
            </w:pPr>
            <w:r>
              <w:rPr>
                <w:rFonts w:hint="eastAsia"/>
              </w:rPr>
              <w:t>Equal Opportunity Act 2010</w:t>
            </w:r>
            <w:r>
              <w:rPr>
                <w:rFonts w:ascii="Times New Roman" w:hAnsi="Times New Roman" w:cs="Times New Roman"/>
              </w:rPr>
              <w:t> </w:t>
            </w:r>
            <w:r>
              <w:rPr>
                <w:rFonts w:hint="eastAsia"/>
              </w:rPr>
              <w:t>(Vic)</w:t>
            </w:r>
          </w:p>
        </w:tc>
      </w:tr>
      <w:tr w:rsidR="008A174B" w14:paraId="3790B3D9" w14:textId="77777777">
        <w:tc>
          <w:tcPr>
            <w:tcW w:w="4508" w:type="dxa"/>
          </w:tcPr>
          <w:p w14:paraId="3D127300" w14:textId="77777777" w:rsidR="008A174B" w:rsidRDefault="001B35F6">
            <w:pPr>
              <w:spacing w:after="0" w:line="240" w:lineRule="auto"/>
            </w:pPr>
            <w:r>
              <w:t>Fair Work Act 2009</w:t>
            </w:r>
            <w:r>
              <w:rPr>
                <w:rFonts w:ascii="Arial" w:hAnsi="Arial" w:cs="Arial"/>
              </w:rPr>
              <w:t> </w:t>
            </w:r>
            <w:r>
              <w:t>(</w:t>
            </w:r>
            <w:proofErr w:type="spellStart"/>
            <w:r>
              <w:t>Cth</w:t>
            </w:r>
            <w:proofErr w:type="spellEnd"/>
            <w:r>
              <w:t>)</w:t>
            </w:r>
          </w:p>
        </w:tc>
        <w:tc>
          <w:tcPr>
            <w:tcW w:w="4508" w:type="dxa"/>
            <w:tcBorders>
              <w:top w:val="single" w:sz="4" w:space="0" w:color="auto"/>
              <w:left w:val="single" w:sz="4" w:space="0" w:color="auto"/>
              <w:bottom w:val="single" w:sz="4" w:space="0" w:color="auto"/>
              <w:right w:val="single" w:sz="4" w:space="0" w:color="auto"/>
            </w:tcBorders>
          </w:tcPr>
          <w:p w14:paraId="07D2A857" w14:textId="77777777" w:rsidR="008A174B" w:rsidRDefault="001B35F6">
            <w:pPr>
              <w:spacing w:after="0" w:line="240" w:lineRule="auto"/>
            </w:pPr>
            <w:r>
              <w:rPr>
                <w:rFonts w:hint="eastAsia"/>
              </w:rPr>
              <w:t>Fair Work Act 2009</w:t>
            </w:r>
            <w:r>
              <w:rPr>
                <w:rFonts w:ascii="Times New Roman" w:hAnsi="Times New Roman" w:cs="Times New Roman"/>
              </w:rPr>
              <w:t> </w:t>
            </w:r>
            <w:r>
              <w:rPr>
                <w:rFonts w:hint="eastAsia"/>
              </w:rPr>
              <w:t>(</w:t>
            </w:r>
            <w:proofErr w:type="spellStart"/>
            <w:r>
              <w:rPr>
                <w:rFonts w:hint="eastAsia"/>
              </w:rPr>
              <w:t>Cth</w:t>
            </w:r>
            <w:proofErr w:type="spellEnd"/>
            <w:r>
              <w:rPr>
                <w:rFonts w:hint="eastAsia"/>
              </w:rPr>
              <w:t>)</w:t>
            </w:r>
          </w:p>
        </w:tc>
      </w:tr>
      <w:tr w:rsidR="008A174B" w14:paraId="7BB86E5F" w14:textId="77777777">
        <w:tc>
          <w:tcPr>
            <w:tcW w:w="4508" w:type="dxa"/>
          </w:tcPr>
          <w:p w14:paraId="4550660C" w14:textId="77777777" w:rsidR="008A174B" w:rsidRDefault="001B35F6">
            <w:pPr>
              <w:spacing w:after="0" w:line="240" w:lineRule="auto"/>
            </w:pPr>
            <w:r>
              <w:t>Gender Equality Act 2020</w:t>
            </w:r>
            <w:r>
              <w:rPr>
                <w:rFonts w:ascii="Arial" w:hAnsi="Arial" w:cs="Arial"/>
              </w:rPr>
              <w:t> </w:t>
            </w:r>
            <w:r>
              <w:t>(Vic)</w:t>
            </w:r>
          </w:p>
        </w:tc>
        <w:tc>
          <w:tcPr>
            <w:tcW w:w="4508" w:type="dxa"/>
            <w:tcBorders>
              <w:top w:val="single" w:sz="4" w:space="0" w:color="auto"/>
              <w:left w:val="single" w:sz="4" w:space="0" w:color="auto"/>
              <w:bottom w:val="single" w:sz="4" w:space="0" w:color="auto"/>
              <w:right w:val="single" w:sz="4" w:space="0" w:color="auto"/>
            </w:tcBorders>
          </w:tcPr>
          <w:p w14:paraId="3867A883" w14:textId="77777777" w:rsidR="008A174B" w:rsidRDefault="001B35F6">
            <w:pPr>
              <w:spacing w:after="0" w:line="240" w:lineRule="auto"/>
            </w:pPr>
            <w:r>
              <w:rPr>
                <w:rFonts w:hint="eastAsia"/>
              </w:rPr>
              <w:t>Gender Equality Act 2020</w:t>
            </w:r>
            <w:r>
              <w:rPr>
                <w:rFonts w:ascii="Times New Roman" w:hAnsi="Times New Roman" w:cs="Times New Roman"/>
              </w:rPr>
              <w:t> </w:t>
            </w:r>
            <w:r>
              <w:rPr>
                <w:rFonts w:hint="eastAsia"/>
              </w:rPr>
              <w:t>(Vic)</w:t>
            </w:r>
          </w:p>
        </w:tc>
      </w:tr>
      <w:tr w:rsidR="008A174B" w14:paraId="445E93B8" w14:textId="77777777">
        <w:tc>
          <w:tcPr>
            <w:tcW w:w="4508" w:type="dxa"/>
          </w:tcPr>
          <w:p w14:paraId="6D6F28F9" w14:textId="77777777" w:rsidR="008A174B" w:rsidRDefault="001B35F6">
            <w:pPr>
              <w:spacing w:after="0" w:line="240" w:lineRule="auto"/>
            </w:pPr>
            <w:r>
              <w:t>Higher Education Standards Framework (Threshold Standards) 2021</w:t>
            </w:r>
            <w:r>
              <w:rPr>
                <w:rFonts w:ascii="Arial" w:hAnsi="Arial" w:cs="Arial"/>
              </w:rPr>
              <w:t> </w:t>
            </w:r>
            <w:r>
              <w:t>(</w:t>
            </w:r>
            <w:proofErr w:type="spellStart"/>
            <w:r>
              <w:t>Cth</w:t>
            </w:r>
            <w:proofErr w:type="spellEnd"/>
            <w:r>
              <w:t>)</w:t>
            </w:r>
          </w:p>
        </w:tc>
        <w:tc>
          <w:tcPr>
            <w:tcW w:w="4508" w:type="dxa"/>
            <w:tcBorders>
              <w:top w:val="single" w:sz="4" w:space="0" w:color="auto"/>
              <w:left w:val="single" w:sz="4" w:space="0" w:color="auto"/>
              <w:bottom w:val="single" w:sz="4" w:space="0" w:color="auto"/>
              <w:right w:val="single" w:sz="4" w:space="0" w:color="auto"/>
            </w:tcBorders>
          </w:tcPr>
          <w:p w14:paraId="5C83B90A" w14:textId="77777777" w:rsidR="008A174B" w:rsidRDefault="001B35F6">
            <w:pPr>
              <w:spacing w:after="0" w:line="240" w:lineRule="auto"/>
            </w:pPr>
            <w:r>
              <w:rPr>
                <w:rFonts w:hint="eastAsia"/>
              </w:rPr>
              <w:t>Higher Education Standards Framework (Threshold Standards) 2021</w:t>
            </w:r>
            <w:r>
              <w:rPr>
                <w:rFonts w:ascii="Times New Roman" w:hAnsi="Times New Roman" w:cs="Times New Roman"/>
              </w:rPr>
              <w:t> </w:t>
            </w:r>
            <w:r>
              <w:rPr>
                <w:rFonts w:hint="eastAsia"/>
              </w:rPr>
              <w:t>(</w:t>
            </w:r>
            <w:proofErr w:type="spellStart"/>
            <w:r>
              <w:rPr>
                <w:rFonts w:hint="eastAsia"/>
              </w:rPr>
              <w:t>Cth</w:t>
            </w:r>
            <w:proofErr w:type="spellEnd"/>
            <w:r>
              <w:rPr>
                <w:rFonts w:hint="eastAsia"/>
              </w:rPr>
              <w:t>)</w:t>
            </w:r>
          </w:p>
        </w:tc>
      </w:tr>
      <w:tr w:rsidR="008A174B" w14:paraId="0BED7A3C" w14:textId="77777777">
        <w:tc>
          <w:tcPr>
            <w:tcW w:w="4508" w:type="dxa"/>
          </w:tcPr>
          <w:p w14:paraId="7B55C093" w14:textId="77777777" w:rsidR="008A174B" w:rsidRDefault="001B35F6">
            <w:pPr>
              <w:spacing w:after="0" w:line="240" w:lineRule="auto"/>
            </w:pPr>
            <w:r>
              <w:t>Occupational Health and Safety Act 2004</w:t>
            </w:r>
            <w:r>
              <w:rPr>
                <w:rFonts w:ascii="Arial" w:hAnsi="Arial" w:cs="Arial"/>
              </w:rPr>
              <w:t> </w:t>
            </w:r>
            <w:r>
              <w:t>(Vic)</w:t>
            </w:r>
          </w:p>
        </w:tc>
        <w:tc>
          <w:tcPr>
            <w:tcW w:w="4508" w:type="dxa"/>
            <w:tcBorders>
              <w:top w:val="single" w:sz="4" w:space="0" w:color="auto"/>
              <w:left w:val="single" w:sz="4" w:space="0" w:color="auto"/>
              <w:bottom w:val="single" w:sz="4" w:space="0" w:color="auto"/>
              <w:right w:val="single" w:sz="4" w:space="0" w:color="auto"/>
            </w:tcBorders>
          </w:tcPr>
          <w:p w14:paraId="23C9B33A" w14:textId="77777777" w:rsidR="008A174B" w:rsidRDefault="001B35F6">
            <w:pPr>
              <w:spacing w:after="0" w:line="240" w:lineRule="auto"/>
            </w:pPr>
            <w:r>
              <w:rPr>
                <w:rFonts w:hint="eastAsia"/>
              </w:rPr>
              <w:t>Occupational Health and Safety Act 2004</w:t>
            </w:r>
            <w:r>
              <w:rPr>
                <w:rFonts w:ascii="Times New Roman" w:hAnsi="Times New Roman" w:cs="Times New Roman"/>
              </w:rPr>
              <w:t> </w:t>
            </w:r>
            <w:r>
              <w:rPr>
                <w:rFonts w:hint="eastAsia"/>
              </w:rPr>
              <w:t>(Vic)</w:t>
            </w:r>
          </w:p>
        </w:tc>
      </w:tr>
      <w:tr w:rsidR="008A174B" w14:paraId="48A71D14" w14:textId="77777777">
        <w:tc>
          <w:tcPr>
            <w:tcW w:w="4508" w:type="dxa"/>
          </w:tcPr>
          <w:p w14:paraId="3077122F" w14:textId="77777777" w:rsidR="008A174B" w:rsidRDefault="001B35F6">
            <w:pPr>
              <w:spacing w:after="0" w:line="240" w:lineRule="auto"/>
            </w:pPr>
            <w:r>
              <w:t>Protected Disclosure Act 2012</w:t>
            </w:r>
            <w:r>
              <w:rPr>
                <w:rFonts w:ascii="Arial" w:hAnsi="Arial" w:cs="Arial"/>
              </w:rPr>
              <w:t> </w:t>
            </w:r>
            <w:r>
              <w:t>(Vic)</w:t>
            </w:r>
          </w:p>
        </w:tc>
        <w:tc>
          <w:tcPr>
            <w:tcW w:w="4508" w:type="dxa"/>
            <w:tcBorders>
              <w:top w:val="single" w:sz="4" w:space="0" w:color="auto"/>
              <w:left w:val="single" w:sz="4" w:space="0" w:color="auto"/>
              <w:bottom w:val="single" w:sz="4" w:space="0" w:color="auto"/>
              <w:right w:val="single" w:sz="4" w:space="0" w:color="auto"/>
            </w:tcBorders>
          </w:tcPr>
          <w:p w14:paraId="63016C5D" w14:textId="77777777" w:rsidR="008A174B" w:rsidRDefault="001B35F6">
            <w:pPr>
              <w:spacing w:after="0" w:line="240" w:lineRule="auto"/>
            </w:pPr>
            <w:r>
              <w:rPr>
                <w:rFonts w:hint="eastAsia"/>
              </w:rPr>
              <w:t>Protected Disclosure Act 2012</w:t>
            </w:r>
            <w:r>
              <w:rPr>
                <w:rFonts w:ascii="Times New Roman" w:hAnsi="Times New Roman" w:cs="Times New Roman"/>
              </w:rPr>
              <w:t> </w:t>
            </w:r>
            <w:r>
              <w:rPr>
                <w:rFonts w:hint="eastAsia"/>
              </w:rPr>
              <w:t>(Vic)</w:t>
            </w:r>
          </w:p>
        </w:tc>
      </w:tr>
      <w:tr w:rsidR="008A174B" w14:paraId="69036730" w14:textId="77777777">
        <w:tc>
          <w:tcPr>
            <w:tcW w:w="4508" w:type="dxa"/>
          </w:tcPr>
          <w:p w14:paraId="4E135451" w14:textId="77777777" w:rsidR="008A174B" w:rsidRDefault="001B35F6">
            <w:pPr>
              <w:spacing w:after="0" w:line="240" w:lineRule="auto"/>
            </w:pPr>
            <w:r>
              <w:t>Sex Discrimination Act 1984</w:t>
            </w:r>
            <w:r>
              <w:rPr>
                <w:rFonts w:ascii="Arial" w:hAnsi="Arial" w:cs="Arial"/>
              </w:rPr>
              <w:t> </w:t>
            </w:r>
            <w:r>
              <w:t>(</w:t>
            </w:r>
            <w:proofErr w:type="spellStart"/>
            <w:r>
              <w:t>Cth</w:t>
            </w:r>
            <w:proofErr w:type="spellEnd"/>
            <w:r>
              <w:t>)</w:t>
            </w:r>
          </w:p>
        </w:tc>
        <w:tc>
          <w:tcPr>
            <w:tcW w:w="4508" w:type="dxa"/>
            <w:tcBorders>
              <w:top w:val="single" w:sz="4" w:space="0" w:color="auto"/>
              <w:left w:val="single" w:sz="4" w:space="0" w:color="auto"/>
              <w:bottom w:val="single" w:sz="4" w:space="0" w:color="auto"/>
              <w:right w:val="single" w:sz="4" w:space="0" w:color="auto"/>
            </w:tcBorders>
          </w:tcPr>
          <w:p w14:paraId="56968F46" w14:textId="77777777" w:rsidR="008A174B" w:rsidRDefault="001B35F6">
            <w:pPr>
              <w:spacing w:after="0" w:line="240" w:lineRule="auto"/>
            </w:pPr>
            <w:r>
              <w:rPr>
                <w:rFonts w:hint="eastAsia"/>
              </w:rPr>
              <w:t>Sex Discrimination Act 1984</w:t>
            </w:r>
            <w:r>
              <w:rPr>
                <w:rFonts w:ascii="Times New Roman" w:hAnsi="Times New Roman" w:cs="Times New Roman"/>
              </w:rPr>
              <w:t> </w:t>
            </w:r>
            <w:r>
              <w:rPr>
                <w:rFonts w:hint="eastAsia"/>
              </w:rPr>
              <w:t>(</w:t>
            </w:r>
            <w:proofErr w:type="spellStart"/>
            <w:r>
              <w:rPr>
                <w:rFonts w:hint="eastAsia"/>
              </w:rPr>
              <w:t>Cth</w:t>
            </w:r>
            <w:proofErr w:type="spellEnd"/>
            <w:r>
              <w:rPr>
                <w:rFonts w:hint="eastAsia"/>
              </w:rPr>
              <w:t>)</w:t>
            </w:r>
          </w:p>
        </w:tc>
      </w:tr>
      <w:tr w:rsidR="008A174B" w14:paraId="61338537" w14:textId="77777777">
        <w:tc>
          <w:tcPr>
            <w:tcW w:w="4508" w:type="dxa"/>
          </w:tcPr>
          <w:p w14:paraId="429A98D2" w14:textId="77777777" w:rsidR="008A174B" w:rsidRDefault="001B35F6">
            <w:pPr>
              <w:spacing w:after="0" w:line="240" w:lineRule="auto"/>
            </w:pPr>
            <w:r>
              <w:t>Human Rights and Equal Opportunity Commission Act 1986 (</w:t>
            </w:r>
            <w:proofErr w:type="spellStart"/>
            <w:r>
              <w:t>Cth</w:t>
            </w:r>
            <w:proofErr w:type="spellEnd"/>
            <w:r>
              <w:t>)</w:t>
            </w:r>
          </w:p>
        </w:tc>
        <w:tc>
          <w:tcPr>
            <w:tcW w:w="4508" w:type="dxa"/>
            <w:tcBorders>
              <w:top w:val="single" w:sz="4" w:space="0" w:color="auto"/>
              <w:left w:val="single" w:sz="4" w:space="0" w:color="auto"/>
              <w:bottom w:val="single" w:sz="4" w:space="0" w:color="auto"/>
              <w:right w:val="single" w:sz="4" w:space="0" w:color="auto"/>
            </w:tcBorders>
          </w:tcPr>
          <w:p w14:paraId="3FE577D9" w14:textId="77777777" w:rsidR="008A174B" w:rsidRDefault="001B35F6">
            <w:pPr>
              <w:spacing w:after="0" w:line="240" w:lineRule="auto"/>
            </w:pPr>
            <w:r>
              <w:rPr>
                <w:rFonts w:hint="eastAsia"/>
              </w:rPr>
              <w:t>Human Rights and Equal Opportunity Commission Act 1986 (</w:t>
            </w:r>
            <w:proofErr w:type="spellStart"/>
            <w:r>
              <w:rPr>
                <w:rFonts w:hint="eastAsia"/>
              </w:rPr>
              <w:t>Cth</w:t>
            </w:r>
            <w:proofErr w:type="spellEnd"/>
            <w:r>
              <w:rPr>
                <w:rFonts w:hint="eastAsia"/>
              </w:rPr>
              <w:t>)</w:t>
            </w:r>
          </w:p>
        </w:tc>
      </w:tr>
      <w:tr w:rsidR="008A174B" w14:paraId="40A0149B" w14:textId="77777777">
        <w:tc>
          <w:tcPr>
            <w:tcW w:w="4508" w:type="dxa"/>
          </w:tcPr>
          <w:p w14:paraId="108A7077" w14:textId="77777777" w:rsidR="008A174B" w:rsidRDefault="001B35F6">
            <w:pPr>
              <w:spacing w:after="0" w:line="240" w:lineRule="auto"/>
            </w:pPr>
            <w:r>
              <w:t>Workplace Gender Equality Act 2012 (</w:t>
            </w:r>
            <w:proofErr w:type="spellStart"/>
            <w:r>
              <w:t>Cth</w:t>
            </w:r>
            <w:proofErr w:type="spellEnd"/>
            <w:r>
              <w:t>)</w:t>
            </w:r>
          </w:p>
        </w:tc>
        <w:tc>
          <w:tcPr>
            <w:tcW w:w="4508" w:type="dxa"/>
            <w:tcBorders>
              <w:top w:val="single" w:sz="4" w:space="0" w:color="auto"/>
              <w:left w:val="single" w:sz="4" w:space="0" w:color="auto"/>
              <w:bottom w:val="single" w:sz="4" w:space="0" w:color="auto"/>
              <w:right w:val="single" w:sz="4" w:space="0" w:color="auto"/>
            </w:tcBorders>
          </w:tcPr>
          <w:p w14:paraId="2A0944C5" w14:textId="77777777" w:rsidR="008A174B" w:rsidRDefault="001B35F6">
            <w:pPr>
              <w:spacing w:after="0" w:line="240" w:lineRule="auto"/>
            </w:pPr>
            <w:r>
              <w:rPr>
                <w:rFonts w:hint="eastAsia"/>
              </w:rPr>
              <w:t>Workplace Gender Equality Act 2012 (</w:t>
            </w:r>
            <w:proofErr w:type="spellStart"/>
            <w:r>
              <w:rPr>
                <w:rFonts w:hint="eastAsia"/>
              </w:rPr>
              <w:t>Cth</w:t>
            </w:r>
            <w:proofErr w:type="spellEnd"/>
            <w:r>
              <w:rPr>
                <w:rFonts w:hint="eastAsia"/>
              </w:rPr>
              <w:t>)</w:t>
            </w:r>
          </w:p>
        </w:tc>
      </w:tr>
      <w:tr w:rsidR="008A174B" w14:paraId="3BF3DFE0" w14:textId="77777777">
        <w:tc>
          <w:tcPr>
            <w:tcW w:w="4508" w:type="dxa"/>
          </w:tcPr>
          <w:p w14:paraId="58434C62" w14:textId="77777777" w:rsidR="008A174B" w:rsidRDefault="001B35F6">
            <w:pPr>
              <w:spacing w:after="0" w:line="240" w:lineRule="auto"/>
            </w:pPr>
            <w:r>
              <w:t>Workplace Injury Rehabilitation and Compensation Act 2013</w:t>
            </w:r>
            <w:r>
              <w:rPr>
                <w:rFonts w:ascii="Arial" w:hAnsi="Arial" w:cs="Arial"/>
              </w:rPr>
              <w:t> </w:t>
            </w:r>
            <w:r>
              <w:t>(Vic)</w:t>
            </w:r>
          </w:p>
        </w:tc>
        <w:tc>
          <w:tcPr>
            <w:tcW w:w="4508" w:type="dxa"/>
            <w:tcBorders>
              <w:top w:val="single" w:sz="4" w:space="0" w:color="auto"/>
              <w:left w:val="single" w:sz="4" w:space="0" w:color="auto"/>
              <w:bottom w:val="single" w:sz="4" w:space="0" w:color="auto"/>
              <w:right w:val="single" w:sz="4" w:space="0" w:color="auto"/>
            </w:tcBorders>
          </w:tcPr>
          <w:p w14:paraId="28D62FC8" w14:textId="77777777" w:rsidR="008A174B" w:rsidRDefault="001B35F6">
            <w:pPr>
              <w:spacing w:after="0" w:line="240" w:lineRule="auto"/>
            </w:pPr>
            <w:r>
              <w:rPr>
                <w:rFonts w:hint="eastAsia"/>
              </w:rPr>
              <w:t>Workplace Injury Rehabilitation and Compensation Act 2013</w:t>
            </w:r>
            <w:r>
              <w:rPr>
                <w:rFonts w:ascii="Times New Roman" w:hAnsi="Times New Roman" w:cs="Times New Roman"/>
              </w:rPr>
              <w:t> </w:t>
            </w:r>
            <w:r>
              <w:rPr>
                <w:rFonts w:hint="eastAsia"/>
              </w:rPr>
              <w:t>(Vic)</w:t>
            </w:r>
          </w:p>
        </w:tc>
      </w:tr>
      <w:tr w:rsidR="008A174B" w14:paraId="318D6FE0" w14:textId="77777777">
        <w:tc>
          <w:tcPr>
            <w:tcW w:w="4508" w:type="dxa"/>
          </w:tcPr>
          <w:p w14:paraId="15E07483" w14:textId="77777777" w:rsidR="008A174B" w:rsidRDefault="001B35F6">
            <w:pPr>
              <w:spacing w:after="0" w:line="240" w:lineRule="auto"/>
            </w:pPr>
            <w:r>
              <w:t>Department of Foreign Affairs and Trade - Child Protection Policy</w:t>
            </w:r>
          </w:p>
        </w:tc>
        <w:tc>
          <w:tcPr>
            <w:tcW w:w="4508" w:type="dxa"/>
            <w:tcBorders>
              <w:top w:val="single" w:sz="4" w:space="0" w:color="auto"/>
              <w:left w:val="single" w:sz="4" w:space="0" w:color="auto"/>
              <w:bottom w:val="single" w:sz="4" w:space="0" w:color="auto"/>
              <w:right w:val="single" w:sz="4" w:space="0" w:color="auto"/>
            </w:tcBorders>
          </w:tcPr>
          <w:p w14:paraId="5EE27ACA" w14:textId="77777777" w:rsidR="008A174B" w:rsidRDefault="001B35F6">
            <w:pPr>
              <w:spacing w:after="0" w:line="240" w:lineRule="auto"/>
            </w:pPr>
            <w:r>
              <w:rPr>
                <w:rFonts w:hint="eastAsia"/>
              </w:rPr>
              <w:t>Department of Foreign Affairs and Trade - Child Protection Policy</w:t>
            </w:r>
          </w:p>
        </w:tc>
      </w:tr>
      <w:tr w:rsidR="008A174B" w14:paraId="11025611" w14:textId="77777777">
        <w:tc>
          <w:tcPr>
            <w:tcW w:w="4508" w:type="dxa"/>
          </w:tcPr>
          <w:p w14:paraId="1A09ABB6" w14:textId="77777777" w:rsidR="008A174B" w:rsidRDefault="001B35F6">
            <w:pPr>
              <w:spacing w:after="0" w:line="240" w:lineRule="auto"/>
            </w:pPr>
            <w:r>
              <w:t>Department of Foreign Affairs and Trade - Preventing Sexual Exploitation, Abuse and Harassment Policy</w:t>
            </w:r>
          </w:p>
        </w:tc>
        <w:tc>
          <w:tcPr>
            <w:tcW w:w="4508" w:type="dxa"/>
            <w:tcBorders>
              <w:top w:val="single" w:sz="4" w:space="0" w:color="auto"/>
              <w:left w:val="single" w:sz="4" w:space="0" w:color="auto"/>
              <w:bottom w:val="single" w:sz="4" w:space="0" w:color="auto"/>
              <w:right w:val="single" w:sz="4" w:space="0" w:color="auto"/>
            </w:tcBorders>
          </w:tcPr>
          <w:p w14:paraId="000D159A" w14:textId="77777777" w:rsidR="008A174B" w:rsidRDefault="001B35F6">
            <w:pPr>
              <w:spacing w:after="0" w:line="240" w:lineRule="auto"/>
            </w:pPr>
            <w:r>
              <w:rPr>
                <w:rFonts w:hint="eastAsia"/>
              </w:rPr>
              <w:t>Department of Foreign Affairs and Trade - Preventing Sexual Exploitation, Abuse and Harassment Policy</w:t>
            </w:r>
          </w:p>
        </w:tc>
      </w:tr>
      <w:tr w:rsidR="008A174B" w14:paraId="07D4C472" w14:textId="77777777">
        <w:tc>
          <w:tcPr>
            <w:tcW w:w="4508" w:type="dxa"/>
          </w:tcPr>
          <w:p w14:paraId="21AC8898" w14:textId="77777777" w:rsidR="008A174B" w:rsidRDefault="001B35F6">
            <w:pPr>
              <w:spacing w:after="0" w:line="240" w:lineRule="auto"/>
              <w:rPr>
                <w:b/>
                <w:bCs/>
              </w:rPr>
            </w:pPr>
            <w:r>
              <w:rPr>
                <w:b/>
                <w:bCs/>
              </w:rPr>
              <w:t>Explore all policies and related resources</w:t>
            </w:r>
          </w:p>
        </w:tc>
        <w:tc>
          <w:tcPr>
            <w:tcW w:w="4508" w:type="dxa"/>
            <w:tcBorders>
              <w:top w:val="single" w:sz="4" w:space="0" w:color="auto"/>
              <w:left w:val="single" w:sz="4" w:space="0" w:color="auto"/>
              <w:bottom w:val="single" w:sz="4" w:space="0" w:color="auto"/>
              <w:right w:val="single" w:sz="4" w:space="0" w:color="auto"/>
            </w:tcBorders>
          </w:tcPr>
          <w:p w14:paraId="7300FC1C" w14:textId="77777777" w:rsidR="008A174B" w:rsidRDefault="001B35F6">
            <w:pPr>
              <w:spacing w:after="0" w:line="240" w:lineRule="auto"/>
              <w:rPr>
                <w:lang w:eastAsia="zh-CN"/>
              </w:rPr>
            </w:pPr>
            <w:r>
              <w:rPr>
                <w:rFonts w:ascii="Microsoft YaHei" w:eastAsia="Microsoft YaHei" w:hAnsi="Microsoft YaHei" w:cs="Microsoft YaHei" w:hint="eastAsia"/>
                <w:b/>
                <w:lang w:eastAsia="zh-CN"/>
              </w:rPr>
              <w:t>查看所有政策及相关资源</w:t>
            </w:r>
          </w:p>
        </w:tc>
      </w:tr>
      <w:tr w:rsidR="008A174B" w14:paraId="265553E7" w14:textId="77777777">
        <w:tc>
          <w:tcPr>
            <w:tcW w:w="4508" w:type="dxa"/>
          </w:tcPr>
          <w:p w14:paraId="08811013" w14:textId="77777777" w:rsidR="008A174B" w:rsidRDefault="001B35F6">
            <w:pPr>
              <w:spacing w:after="0" w:line="240" w:lineRule="auto"/>
            </w:pPr>
            <w:r>
              <w:t>To find out about our other policies, regulations and resources, head to the main policies section.</w:t>
            </w:r>
          </w:p>
        </w:tc>
        <w:tc>
          <w:tcPr>
            <w:tcW w:w="4508" w:type="dxa"/>
            <w:tcBorders>
              <w:top w:val="single" w:sz="4" w:space="0" w:color="auto"/>
              <w:left w:val="single" w:sz="4" w:space="0" w:color="auto"/>
              <w:bottom w:val="single" w:sz="4" w:space="0" w:color="auto"/>
              <w:right w:val="single" w:sz="4" w:space="0" w:color="auto"/>
            </w:tcBorders>
          </w:tcPr>
          <w:p w14:paraId="5A526764" w14:textId="77777777" w:rsidR="008A174B" w:rsidRDefault="001B35F6">
            <w:pPr>
              <w:spacing w:after="0" w:line="240" w:lineRule="auto"/>
              <w:rPr>
                <w:lang w:eastAsia="zh-CN"/>
              </w:rPr>
            </w:pPr>
            <w:r>
              <w:rPr>
                <w:rFonts w:ascii="Microsoft YaHei" w:eastAsia="Microsoft YaHei" w:hAnsi="Microsoft YaHei" w:cs="Microsoft YaHei" w:hint="eastAsia"/>
                <w:lang w:eastAsia="zh-CN"/>
              </w:rPr>
              <w:t>如需了解本校的其他政策、规章及相关资源，请前往政策主页。</w:t>
            </w:r>
          </w:p>
        </w:tc>
      </w:tr>
      <w:tr w:rsidR="008A174B" w14:paraId="23B86C22" w14:textId="77777777">
        <w:tc>
          <w:tcPr>
            <w:tcW w:w="4508" w:type="dxa"/>
          </w:tcPr>
          <w:p w14:paraId="32807FF6" w14:textId="77777777" w:rsidR="008A174B" w:rsidRDefault="001B35F6">
            <w:pPr>
              <w:spacing w:after="0" w:line="240" w:lineRule="auto"/>
            </w:pPr>
            <w:r>
              <w:t>Browse all policies</w:t>
            </w:r>
          </w:p>
        </w:tc>
        <w:tc>
          <w:tcPr>
            <w:tcW w:w="4508" w:type="dxa"/>
            <w:tcBorders>
              <w:top w:val="single" w:sz="4" w:space="0" w:color="auto"/>
              <w:left w:val="single" w:sz="4" w:space="0" w:color="auto"/>
              <w:bottom w:val="single" w:sz="4" w:space="0" w:color="auto"/>
              <w:right w:val="single" w:sz="4" w:space="0" w:color="auto"/>
            </w:tcBorders>
          </w:tcPr>
          <w:p w14:paraId="06B9DF4E" w14:textId="77777777" w:rsidR="008A174B" w:rsidRDefault="001B35F6">
            <w:pPr>
              <w:spacing w:after="0" w:line="240" w:lineRule="auto"/>
            </w:pPr>
            <w:proofErr w:type="spellStart"/>
            <w:r>
              <w:rPr>
                <w:rFonts w:ascii="Microsoft YaHei" w:eastAsia="Microsoft YaHei" w:hAnsi="Microsoft YaHei" w:cs="Microsoft YaHei" w:hint="eastAsia"/>
              </w:rPr>
              <w:t>浏览所有政策</w:t>
            </w:r>
            <w:proofErr w:type="spellEnd"/>
          </w:p>
        </w:tc>
      </w:tr>
    </w:tbl>
    <w:p w14:paraId="7519220D" w14:textId="77777777" w:rsidR="008A174B" w:rsidRDefault="008A174B"/>
    <w:sectPr w:rsidR="008A174B">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136CF" w14:textId="77777777" w:rsidR="006743A6" w:rsidRDefault="006743A6">
      <w:pPr>
        <w:spacing w:line="240" w:lineRule="auto"/>
      </w:pPr>
      <w:r>
        <w:separator/>
      </w:r>
    </w:p>
  </w:endnote>
  <w:endnote w:type="continuationSeparator" w:id="0">
    <w:p w14:paraId="48455F25" w14:textId="77777777" w:rsidR="006743A6" w:rsidRDefault="006743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EB1EA" w14:textId="77777777" w:rsidR="006743A6" w:rsidRDefault="006743A6">
      <w:pPr>
        <w:spacing w:after="0"/>
      </w:pPr>
      <w:r>
        <w:separator/>
      </w:r>
    </w:p>
  </w:footnote>
  <w:footnote w:type="continuationSeparator" w:id="0">
    <w:p w14:paraId="35FB578B" w14:textId="77777777" w:rsidR="006743A6" w:rsidRDefault="006743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536CA" w14:textId="0834C28E" w:rsidR="003404E0" w:rsidRDefault="003404E0">
    <w:pPr>
      <w:pStyle w:val="Header"/>
    </w:pPr>
    <w:r>
      <w:rPr>
        <w:noProof/>
        <w14:ligatures w14:val="none"/>
      </w:rPr>
      <mc:AlternateContent>
        <mc:Choice Requires="wps">
          <w:drawing>
            <wp:anchor distT="0" distB="0" distL="0" distR="0" simplePos="0" relativeHeight="251659264" behindDoc="0" locked="0" layoutInCell="1" allowOverlap="1" wp14:anchorId="6B187309" wp14:editId="7A61165C">
              <wp:simplePos x="635" y="635"/>
              <wp:positionH relativeFrom="page">
                <wp:align>left</wp:align>
              </wp:positionH>
              <wp:positionV relativeFrom="page">
                <wp:align>top</wp:align>
              </wp:positionV>
              <wp:extent cx="758825" cy="409575"/>
              <wp:effectExtent l="0" t="0" r="3175" b="9525"/>
              <wp:wrapNone/>
              <wp:docPr id="1107230925"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9575"/>
                      </a:xfrm>
                      <a:prstGeom prst="rect">
                        <a:avLst/>
                      </a:prstGeom>
                      <a:noFill/>
                      <a:ln>
                        <a:noFill/>
                      </a:ln>
                    </wps:spPr>
                    <wps:txbx>
                      <w:txbxContent>
                        <w:p w14:paraId="6C426F4E" w14:textId="4BB503D6" w:rsidR="003404E0" w:rsidRPr="003404E0" w:rsidRDefault="003404E0" w:rsidP="003404E0">
                          <w:pPr>
                            <w:spacing w:after="0"/>
                            <w:rPr>
                              <w:rFonts w:ascii="Aptos" w:eastAsia="Aptos" w:hAnsi="Aptos" w:cs="Aptos"/>
                              <w:noProof/>
                              <w:color w:val="000000"/>
                            </w:rPr>
                          </w:pPr>
                          <w:r w:rsidRPr="003404E0">
                            <w:rPr>
                              <w:rFonts w:ascii="Aptos" w:eastAsia="Aptos" w:hAnsi="Aptos" w:cs="Aptos"/>
                              <w:noProof/>
                              <w:color w:val="00000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B187309" id="_x0000_t202" coordsize="21600,21600" o:spt="202" path="m,l,21600r21600,l21600,xe">
              <v:stroke joinstyle="miter"/>
              <v:path gradientshapeok="t" o:connecttype="rect"/>
            </v:shapetype>
            <v:shape id="Text Box 2" o:spid="_x0000_s1026" type="#_x0000_t202" alt="Internal" style="position:absolute;margin-left:0;margin-top:0;width:59.75pt;height:32.2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" filled="f" stroked="f">
              <v:fill o:detectmouseclick="t"/>
              <v:textbox style="mso-fit-shape-to-text:t" inset="20pt,15pt,0,0">
                <w:txbxContent>
                  <w:p w14:paraId="6C426F4E" w14:textId="4BB503D6" w:rsidR="003404E0" w:rsidRPr="003404E0" w:rsidRDefault="003404E0" w:rsidP="003404E0">
                    <w:pPr>
                      <w:spacing w:after="0"/>
                      <w:rPr>
                        <w:rFonts w:ascii="Aptos" w:eastAsia="Aptos" w:hAnsi="Aptos" w:cs="Aptos"/>
                        <w:noProof/>
                        <w:color w:val="000000"/>
                      </w:rPr>
                    </w:pPr>
                    <w:r w:rsidRPr="003404E0">
                      <w:rPr>
                        <w:rFonts w:ascii="Aptos" w:eastAsia="Aptos" w:hAnsi="Aptos" w:cs="Aptos"/>
                        <w:noProof/>
                        <w:color w:val="00000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214F" w14:textId="19AFC826" w:rsidR="003404E0" w:rsidRDefault="003404E0">
    <w:pPr>
      <w:pStyle w:val="Header"/>
    </w:pPr>
    <w:r>
      <w:rPr>
        <w:noProof/>
        <w14:ligatures w14:val="none"/>
      </w:rPr>
      <mc:AlternateContent>
        <mc:Choice Requires="wps">
          <w:drawing>
            <wp:anchor distT="0" distB="0" distL="0" distR="0" simplePos="0" relativeHeight="251660288" behindDoc="0" locked="0" layoutInCell="1" allowOverlap="1" wp14:anchorId="079E25DC" wp14:editId="0E64D9FB">
              <wp:simplePos x="635" y="635"/>
              <wp:positionH relativeFrom="page">
                <wp:align>left</wp:align>
              </wp:positionH>
              <wp:positionV relativeFrom="page">
                <wp:align>top</wp:align>
              </wp:positionV>
              <wp:extent cx="758825" cy="409575"/>
              <wp:effectExtent l="0" t="0" r="3175" b="9525"/>
              <wp:wrapNone/>
              <wp:docPr id="1043400728"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9575"/>
                      </a:xfrm>
                      <a:prstGeom prst="rect">
                        <a:avLst/>
                      </a:prstGeom>
                      <a:noFill/>
                      <a:ln>
                        <a:noFill/>
                      </a:ln>
                    </wps:spPr>
                    <wps:txbx>
                      <w:txbxContent>
                        <w:p w14:paraId="02C28085" w14:textId="7AC90F82" w:rsidR="003404E0" w:rsidRPr="003404E0" w:rsidRDefault="003404E0" w:rsidP="003404E0">
                          <w:pPr>
                            <w:spacing w:after="0"/>
                            <w:rPr>
                              <w:rFonts w:ascii="Aptos" w:eastAsia="Aptos" w:hAnsi="Aptos" w:cs="Aptos"/>
                              <w:noProof/>
                              <w:color w:val="000000"/>
                            </w:rPr>
                          </w:pPr>
                          <w:r w:rsidRPr="003404E0">
                            <w:rPr>
                              <w:rFonts w:ascii="Aptos" w:eastAsia="Aptos" w:hAnsi="Aptos" w:cs="Aptos"/>
                              <w:noProof/>
                              <w:color w:val="00000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9E25DC" id="_x0000_t202" coordsize="21600,21600" o:spt="202" path="m,l,21600r21600,l21600,xe">
              <v:stroke joinstyle="miter"/>
              <v:path gradientshapeok="t" o:connecttype="rect"/>
            </v:shapetype>
            <v:shape id="Text Box 3" o:spid="_x0000_s1027" type="#_x0000_t202" alt="Internal" style="position:absolute;margin-left:0;margin-top:0;width:59.75pt;height:32.2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" filled="f" stroked="f">
              <v:fill o:detectmouseclick="t"/>
              <v:textbox style="mso-fit-shape-to-text:t" inset="20pt,15pt,0,0">
                <w:txbxContent>
                  <w:p w14:paraId="02C28085" w14:textId="7AC90F82" w:rsidR="003404E0" w:rsidRPr="003404E0" w:rsidRDefault="003404E0" w:rsidP="003404E0">
                    <w:pPr>
                      <w:spacing w:after="0"/>
                      <w:rPr>
                        <w:rFonts w:ascii="Aptos" w:eastAsia="Aptos" w:hAnsi="Aptos" w:cs="Aptos"/>
                        <w:noProof/>
                        <w:color w:val="000000"/>
                      </w:rPr>
                    </w:pPr>
                    <w:r w:rsidRPr="003404E0">
                      <w:rPr>
                        <w:rFonts w:ascii="Aptos" w:eastAsia="Aptos" w:hAnsi="Aptos" w:cs="Aptos"/>
                        <w:noProof/>
                        <w:color w:val="00000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526E" w14:textId="3BE0E167" w:rsidR="003404E0" w:rsidRDefault="003404E0">
    <w:pPr>
      <w:pStyle w:val="Header"/>
    </w:pPr>
    <w:r>
      <w:rPr>
        <w:noProof/>
        <w14:ligatures w14:val="none"/>
      </w:rPr>
      <mc:AlternateContent>
        <mc:Choice Requires="wps">
          <w:drawing>
            <wp:anchor distT="0" distB="0" distL="0" distR="0" simplePos="0" relativeHeight="251658240" behindDoc="0" locked="0" layoutInCell="1" allowOverlap="1" wp14:anchorId="3D33F4E0" wp14:editId="214D95E4">
              <wp:simplePos x="635" y="635"/>
              <wp:positionH relativeFrom="page">
                <wp:align>left</wp:align>
              </wp:positionH>
              <wp:positionV relativeFrom="page">
                <wp:align>top</wp:align>
              </wp:positionV>
              <wp:extent cx="758825" cy="409575"/>
              <wp:effectExtent l="0" t="0" r="3175" b="9525"/>
              <wp:wrapNone/>
              <wp:docPr id="261991610"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9575"/>
                      </a:xfrm>
                      <a:prstGeom prst="rect">
                        <a:avLst/>
                      </a:prstGeom>
                      <a:noFill/>
                      <a:ln>
                        <a:noFill/>
                      </a:ln>
                    </wps:spPr>
                    <wps:txbx>
                      <w:txbxContent>
                        <w:p w14:paraId="70523BD8" w14:textId="1DCECAFA" w:rsidR="003404E0" w:rsidRPr="003404E0" w:rsidRDefault="003404E0" w:rsidP="003404E0">
                          <w:pPr>
                            <w:spacing w:after="0"/>
                            <w:rPr>
                              <w:rFonts w:ascii="Aptos" w:eastAsia="Aptos" w:hAnsi="Aptos" w:cs="Aptos"/>
                              <w:noProof/>
                              <w:color w:val="000000"/>
                            </w:rPr>
                          </w:pPr>
                          <w:r w:rsidRPr="003404E0">
                            <w:rPr>
                              <w:rFonts w:ascii="Aptos" w:eastAsia="Aptos" w:hAnsi="Aptos" w:cs="Aptos"/>
                              <w:noProof/>
                              <w:color w:val="00000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33F4E0" id="_x0000_t202" coordsize="21600,21600" o:spt="202" path="m,l,21600r21600,l21600,xe">
              <v:stroke joinstyle="miter"/>
              <v:path gradientshapeok="t" o:connecttype="rect"/>
            </v:shapetype>
            <v:shape id="Text Box 1" o:spid="_x0000_s1028" type="#_x0000_t202" alt="Internal" style="position:absolute;margin-left:0;margin-top:0;width:59.75pt;height:32.2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" filled="f" stroked="f">
              <v:fill o:detectmouseclick="t"/>
              <v:textbox style="mso-fit-shape-to-text:t" inset="20pt,15pt,0,0">
                <w:txbxContent>
                  <w:p w14:paraId="70523BD8" w14:textId="1DCECAFA" w:rsidR="003404E0" w:rsidRPr="003404E0" w:rsidRDefault="003404E0" w:rsidP="003404E0">
                    <w:pPr>
                      <w:spacing w:after="0"/>
                      <w:rPr>
                        <w:rFonts w:ascii="Aptos" w:eastAsia="Aptos" w:hAnsi="Aptos" w:cs="Aptos"/>
                        <w:noProof/>
                        <w:color w:val="000000"/>
                      </w:rPr>
                    </w:pPr>
                    <w:r w:rsidRPr="003404E0">
                      <w:rPr>
                        <w:rFonts w:ascii="Aptos" w:eastAsia="Aptos" w:hAnsi="Aptos" w:cs="Aptos"/>
                        <w:noProof/>
                        <w:color w:val="00000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A4EAA"/>
    <w:multiLevelType w:val="multilevel"/>
    <w:tmpl w:val="129A4EA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4E346CAB"/>
    <w:multiLevelType w:val="multilevel"/>
    <w:tmpl w:val="4E346CAB"/>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2" w15:restartNumberingAfterBreak="0">
    <w:nsid w:val="50D11C19"/>
    <w:multiLevelType w:val="multilevel"/>
    <w:tmpl w:val="50D11C1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654F42D3"/>
    <w:multiLevelType w:val="multilevel"/>
    <w:tmpl w:val="654F42D3"/>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4" w15:restartNumberingAfterBreak="0">
    <w:nsid w:val="6FA37D61"/>
    <w:multiLevelType w:val="multilevel"/>
    <w:tmpl w:val="6FA37D61"/>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5" w15:restartNumberingAfterBreak="0">
    <w:nsid w:val="706C2DB5"/>
    <w:multiLevelType w:val="multilevel"/>
    <w:tmpl w:val="706C2DB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170172619">
    <w:abstractNumId w:val="5"/>
  </w:num>
  <w:num w:numId="2" w16cid:durableId="2128615820">
    <w:abstractNumId w:val="4"/>
  </w:num>
  <w:num w:numId="3" w16cid:durableId="1755741592">
    <w:abstractNumId w:val="2"/>
  </w:num>
  <w:num w:numId="4" w16cid:durableId="1260485745">
    <w:abstractNumId w:val="3"/>
  </w:num>
  <w:num w:numId="5" w16cid:durableId="89738372">
    <w:abstractNumId w:val="0"/>
  </w:num>
  <w:num w:numId="6" w16cid:durableId="1902590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2CE"/>
    <w:rsid w:val="00003088"/>
    <w:rsid w:val="000A7C02"/>
    <w:rsid w:val="000E08CB"/>
    <w:rsid w:val="00102B88"/>
    <w:rsid w:val="00107C1A"/>
    <w:rsid w:val="00136061"/>
    <w:rsid w:val="00167DD6"/>
    <w:rsid w:val="001A3447"/>
    <w:rsid w:val="001B35F6"/>
    <w:rsid w:val="001F325F"/>
    <w:rsid w:val="00203B2E"/>
    <w:rsid w:val="002245DB"/>
    <w:rsid w:val="002348EF"/>
    <w:rsid w:val="002357D0"/>
    <w:rsid w:val="002460C7"/>
    <w:rsid w:val="002535F3"/>
    <w:rsid w:val="0027613C"/>
    <w:rsid w:val="00300EFB"/>
    <w:rsid w:val="00322309"/>
    <w:rsid w:val="00323DA1"/>
    <w:rsid w:val="003330B3"/>
    <w:rsid w:val="003404E0"/>
    <w:rsid w:val="00347355"/>
    <w:rsid w:val="00362164"/>
    <w:rsid w:val="003A1105"/>
    <w:rsid w:val="003A3F67"/>
    <w:rsid w:val="003B0AAE"/>
    <w:rsid w:val="003E1821"/>
    <w:rsid w:val="003F4748"/>
    <w:rsid w:val="00466F6A"/>
    <w:rsid w:val="004912E1"/>
    <w:rsid w:val="004C148C"/>
    <w:rsid w:val="004D2B80"/>
    <w:rsid w:val="004D2F60"/>
    <w:rsid w:val="004F2608"/>
    <w:rsid w:val="00514BE1"/>
    <w:rsid w:val="00532C5A"/>
    <w:rsid w:val="00573F38"/>
    <w:rsid w:val="005842A1"/>
    <w:rsid w:val="005C05EF"/>
    <w:rsid w:val="005D02CE"/>
    <w:rsid w:val="005E4530"/>
    <w:rsid w:val="0060124A"/>
    <w:rsid w:val="00623573"/>
    <w:rsid w:val="00651D63"/>
    <w:rsid w:val="006743A6"/>
    <w:rsid w:val="006A79DE"/>
    <w:rsid w:val="00734034"/>
    <w:rsid w:val="00737541"/>
    <w:rsid w:val="007733B0"/>
    <w:rsid w:val="007B2155"/>
    <w:rsid w:val="007C303F"/>
    <w:rsid w:val="0080239C"/>
    <w:rsid w:val="008039CB"/>
    <w:rsid w:val="00816024"/>
    <w:rsid w:val="00860FD8"/>
    <w:rsid w:val="008A174B"/>
    <w:rsid w:val="008B2655"/>
    <w:rsid w:val="008C1C22"/>
    <w:rsid w:val="008C2AB5"/>
    <w:rsid w:val="0090487B"/>
    <w:rsid w:val="009362EF"/>
    <w:rsid w:val="00990567"/>
    <w:rsid w:val="009A26C5"/>
    <w:rsid w:val="009C4EF3"/>
    <w:rsid w:val="009E7656"/>
    <w:rsid w:val="00A61632"/>
    <w:rsid w:val="00AB045E"/>
    <w:rsid w:val="00AC6D49"/>
    <w:rsid w:val="00B174A8"/>
    <w:rsid w:val="00B40A4B"/>
    <w:rsid w:val="00B53EFE"/>
    <w:rsid w:val="00B54918"/>
    <w:rsid w:val="00BE366B"/>
    <w:rsid w:val="00BE472F"/>
    <w:rsid w:val="00C1766F"/>
    <w:rsid w:val="00C47CA4"/>
    <w:rsid w:val="00C617E3"/>
    <w:rsid w:val="00CD33EB"/>
    <w:rsid w:val="00CF77F0"/>
    <w:rsid w:val="00D208C8"/>
    <w:rsid w:val="00D4372D"/>
    <w:rsid w:val="00D606D2"/>
    <w:rsid w:val="00D67E57"/>
    <w:rsid w:val="00D94033"/>
    <w:rsid w:val="00D9478E"/>
    <w:rsid w:val="00DE0E55"/>
    <w:rsid w:val="00E66914"/>
    <w:rsid w:val="00E9473E"/>
    <w:rsid w:val="00E95944"/>
    <w:rsid w:val="00EE6C48"/>
    <w:rsid w:val="00F27B17"/>
    <w:rsid w:val="00F52746"/>
    <w:rsid w:val="2919073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6B02"/>
  <w15:docId w15:val="{54D75D1A-ABCD-4C0A-937B-376191C2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467886"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1">
    <w:name w:val="正文1"/>
    <w:pPr>
      <w:spacing w:before="100" w:beforeAutospacing="1" w:after="160" w:line="276" w:lineRule="auto"/>
    </w:pPr>
    <w:rPr>
      <w:rFonts w:ascii="Aptos" w:eastAsia="SimSun" w:hAnsi="Aptos" w:cs="SimHei"/>
      <w:kern w:val="2"/>
      <w:sz w:val="24"/>
      <w:szCs w:val="24"/>
      <w:lang w:eastAsia="zh-CN"/>
    </w:rPr>
  </w:style>
  <w:style w:type="paragraph" w:styleId="Header">
    <w:name w:val="header"/>
    <w:basedOn w:val="Normal"/>
    <w:link w:val="HeaderChar"/>
    <w:uiPriority w:val="99"/>
    <w:unhideWhenUsed/>
    <w:rsid w:val="003404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4E0"/>
    <w:rPr>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d54e99-f20e-4e2a-a856-49057dec4f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148B3252C78240A85651CC547EB5D5" ma:contentTypeVersion="15" ma:contentTypeDescription="Create a new document." ma:contentTypeScope="" ma:versionID="0daf4113e4b90823280ca6adf06c07ad">
  <xsd:schema xmlns:xsd="http://www.w3.org/2001/XMLSchema" xmlns:xs="http://www.w3.org/2001/XMLSchema" xmlns:p="http://schemas.microsoft.com/office/2006/metadata/properties" xmlns:ns2="c7d54e99-f20e-4e2a-a856-49057dec4fd2" xmlns:ns3="32c4ae04-a825-47d2-bebc-e23223d11185" targetNamespace="http://schemas.microsoft.com/office/2006/metadata/properties" ma:root="true" ma:fieldsID="129538cf767cd552e6e9cf7c232d7781" ns2:_="" ns3:_="">
    <xsd:import namespace="c7d54e99-f20e-4e2a-a856-49057dec4fd2"/>
    <xsd:import namespace="32c4ae04-a825-47d2-bebc-e23223d11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54e99-f20e-4e2a-a856-49057dec4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4ae04-a825-47d2-bebc-e23223d111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D1A04-66A3-4626-8E67-EBF5F0C91846}">
  <ds:schemaRefs>
    <ds:schemaRef ds:uri="http://schemas.microsoft.com/office/2006/metadata/properties"/>
    <ds:schemaRef ds:uri="http://schemas.microsoft.com/office/infopath/2007/PartnerControls"/>
    <ds:schemaRef ds:uri="c7d54e99-f20e-4e2a-a856-49057dec4fd2"/>
  </ds:schemaRefs>
</ds:datastoreItem>
</file>

<file path=customXml/itemProps2.xml><?xml version="1.0" encoding="utf-8"?>
<ds:datastoreItem xmlns:ds="http://schemas.openxmlformats.org/officeDocument/2006/customXml" ds:itemID="{C451EE6D-64ED-4238-9DF1-A75BE0DB0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54e99-f20e-4e2a-a856-49057dec4fd2"/>
    <ds:schemaRef ds:uri="32c4ae04-a825-47d2-bebc-e23223d11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08D0A0-C08D-4AA3-B4B6-BDB0050B130D}">
  <ds:schemaRefs>
    <ds:schemaRef ds:uri="http://schemas.microsoft.com/sharepoint/v3/contenttype/forms"/>
  </ds:schemaRefs>
</ds:datastoreItem>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7070</Words>
  <Characters>20725</Characters>
  <Application>Microsoft Office Word</Application>
  <DocSecurity>0</DocSecurity>
  <Lines>1010</Lines>
  <Paragraphs>388</Paragraphs>
  <ScaleCrop>false</ScaleCrop>
  <Company/>
  <LinksUpToDate>false</LinksUpToDate>
  <CharactersWithSpaces>23241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 Kirkwood</dc:creator>
  <cp:lastModifiedBy>Amara Lotriet</cp:lastModifiedBy>
  <cp:revision>40</cp:revision>
  <dcterms:created xsi:type="dcterms:W3CDTF">2026-03-30T23:31:00Z</dcterms:created>
  <dcterms:modified xsi:type="dcterms:W3CDTF">2026-03-30T23:32:00Z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eyJoZGlkIjoiNDllMGVjNGVjNWFjMzQ5NjA2MTE3ODc5ZmFkZmQ2ZTUiLCJ1c2VySWQiOiIxNjE2NzMzMDQ4In0=</vt:lpwstr>
  </property>
  <property fmtid="{D5CDD505-2E9C-101B-9397-08002B2CF9AE}" pid="3" name="KSOProductBuildVer">
    <vt:lpwstr>2052-12.1.0.25225</vt:lpwstr>
  </property>
  <property fmtid="{D5CDD505-2E9C-101B-9397-08002B2CF9AE}" pid="4" name="ICV">
    <vt:lpwstr>68A15AC0002F45C5A9984B60006FE080_12</vt:lpwstr>
  </property>
  <property fmtid="{D5CDD505-2E9C-101B-9397-08002B2CF9AE}" pid="5" name="ContentTypeId">
    <vt:lpwstr>0x010100FD148B3252C78240A85651CC547EB5D5</vt:lpwstr>
  </property>
  <property fmtid="{D5CDD505-2E9C-101B-9397-08002B2CF9AE}" pid="6" name="ClassificationContentMarkingHeaderShapeIds">
    <vt:lpwstr>f9dacba,41ff00cd,3e310818</vt:lpwstr>
  </property>
  <property fmtid="{D5CDD505-2E9C-101B-9397-08002B2CF9AE}" pid="7" name="ClassificationContentMarkingHeaderFontProps">
    <vt:lpwstr>#000000,12,Aptos</vt:lpwstr>
  </property>
  <property fmtid="{D5CDD505-2E9C-101B-9397-08002B2CF9AE}" pid="8" name="ClassificationContentMarkingHeaderText">
    <vt:lpwstr>Internal</vt:lpwstr>
  </property>
  <property fmtid="{D5CDD505-2E9C-101B-9397-08002B2CF9AE}" pid="9" name="MediaServiceImageTags">
    <vt:lpwstr/>
  </property>
  <property fmtid="{D5CDD505-2E9C-101B-9397-08002B2CF9AE}" pid="10" name="docLangLocale">
    <vt:lpwstr>zh-hans</vt:lpwstr>
  </property>
  <property fmtid="{D5CDD505-2E9C-101B-9397-08002B2CF9AE}" pid="11" name="docLang">
    <vt:lpwstr>zh</vt:lpwstr>
  </property>
</Properties>
</file>