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89" w:rsidRDefault="009B1F0C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Sentencing ‘Best Practices’ a must read for the criminal bar</w:t>
      </w:r>
    </w:p>
    <w:p w:rsidR="009B1F0C" w:rsidRDefault="009B1F0C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F0C" w:rsidRDefault="009B1F0C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Boston, Massachusetts</w:t>
      </w:r>
    </w:p>
    <w:p w:rsidR="009B1F0C" w:rsidRPr="00082E57" w:rsidRDefault="009B1F0C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28, 2017</w:t>
      </w:r>
    </w:p>
    <w:p w:rsidR="00027B89" w:rsidRPr="00082E57" w:rsidRDefault="00027B89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89" w:rsidRPr="00082E57" w:rsidRDefault="00027B89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>By Jack Lu</w:t>
      </w:r>
    </w:p>
    <w:p w:rsidR="00027B89" w:rsidRPr="00082E57" w:rsidRDefault="00027B89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>Jack Lu is Chair of the Massachusetts Sentencing Commission</w:t>
      </w:r>
      <w:r w:rsidR="001E052B">
        <w:rPr>
          <w:rFonts w:ascii="Times New Roman" w:hAnsi="Times New Roman" w:cs="Times New Roman"/>
          <w:sz w:val="28"/>
          <w:szCs w:val="28"/>
        </w:rPr>
        <w:t>, an Adjunct Professor of Law at Boston University School of Law,</w:t>
      </w:r>
      <w:r w:rsidRPr="00082E57">
        <w:rPr>
          <w:rFonts w:ascii="Times New Roman" w:hAnsi="Times New Roman" w:cs="Times New Roman"/>
          <w:sz w:val="28"/>
          <w:szCs w:val="28"/>
        </w:rPr>
        <w:t xml:space="preserve"> and a Superior</w:t>
      </w:r>
      <w:r w:rsidR="00B409EC">
        <w:rPr>
          <w:rFonts w:ascii="Times New Roman" w:hAnsi="Times New Roman" w:cs="Times New Roman"/>
          <w:sz w:val="28"/>
          <w:szCs w:val="28"/>
        </w:rPr>
        <w:t xml:space="preserve"> Court Judge. This analysis of</w:t>
      </w:r>
      <w:r w:rsidRPr="00082E57">
        <w:rPr>
          <w:rFonts w:ascii="Times New Roman" w:hAnsi="Times New Roman" w:cs="Times New Roman"/>
          <w:sz w:val="28"/>
          <w:szCs w:val="28"/>
        </w:rPr>
        <w:t xml:space="preserve"> the Sentencing Best Practices is his personal opinion, and does not represent the view of any entity with which he is associated.</w:t>
      </w:r>
      <w:r w:rsidR="00A31225" w:rsidRPr="00082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89" w:rsidRPr="00082E57" w:rsidRDefault="00027B89" w:rsidP="0002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89" w:rsidRPr="00082E57" w:rsidRDefault="00027B89" w:rsidP="000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2E9" w:rsidRDefault="00027B89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  <w:t>Fr</w:t>
      </w:r>
      <w:r w:rsidR="00341D0E">
        <w:rPr>
          <w:rFonts w:ascii="Times New Roman" w:hAnsi="Times New Roman" w:cs="Times New Roman"/>
          <w:sz w:val="28"/>
          <w:szCs w:val="28"/>
        </w:rPr>
        <w:t>om the fall of 2014 through early 2016</w:t>
      </w:r>
      <w:r w:rsidRPr="00082E57">
        <w:rPr>
          <w:rFonts w:ascii="Times New Roman" w:hAnsi="Times New Roman" w:cs="Times New Roman"/>
          <w:sz w:val="28"/>
          <w:szCs w:val="28"/>
        </w:rPr>
        <w:t>, committees of jud</w:t>
      </w:r>
      <w:r w:rsidR="00282801">
        <w:rPr>
          <w:rFonts w:ascii="Times New Roman" w:hAnsi="Times New Roman" w:cs="Times New Roman"/>
          <w:sz w:val="28"/>
          <w:szCs w:val="28"/>
        </w:rPr>
        <w:t>ges, prosecutors, defense attorneys, probation officers,</w:t>
      </w:r>
      <w:r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341D0E">
        <w:rPr>
          <w:rFonts w:ascii="Times New Roman" w:hAnsi="Times New Roman" w:cs="Times New Roman"/>
          <w:sz w:val="28"/>
          <w:szCs w:val="28"/>
        </w:rPr>
        <w:t xml:space="preserve">professors, </w:t>
      </w:r>
      <w:r w:rsidRPr="00082E57">
        <w:rPr>
          <w:rFonts w:ascii="Times New Roman" w:hAnsi="Times New Roman" w:cs="Times New Roman"/>
          <w:sz w:val="28"/>
          <w:szCs w:val="28"/>
        </w:rPr>
        <w:t>an</w:t>
      </w:r>
      <w:r w:rsidR="00A31225" w:rsidRPr="00082E57">
        <w:rPr>
          <w:rFonts w:ascii="Times New Roman" w:hAnsi="Times New Roman" w:cs="Times New Roman"/>
          <w:sz w:val="28"/>
          <w:szCs w:val="28"/>
        </w:rPr>
        <w:t xml:space="preserve">d police </w:t>
      </w:r>
      <w:r w:rsidR="00282801">
        <w:rPr>
          <w:rFonts w:ascii="Times New Roman" w:hAnsi="Times New Roman" w:cs="Times New Roman"/>
          <w:sz w:val="28"/>
          <w:szCs w:val="28"/>
        </w:rPr>
        <w:t>worked</w:t>
      </w:r>
      <w:r w:rsidR="00737663"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341D0E">
        <w:rPr>
          <w:rFonts w:ascii="Times New Roman" w:hAnsi="Times New Roman" w:cs="Times New Roman"/>
          <w:sz w:val="28"/>
          <w:szCs w:val="28"/>
        </w:rPr>
        <w:t xml:space="preserve">together </w:t>
      </w:r>
      <w:r w:rsidR="00C54A56">
        <w:rPr>
          <w:rFonts w:ascii="Times New Roman" w:hAnsi="Times New Roman" w:cs="Times New Roman"/>
          <w:sz w:val="28"/>
          <w:szCs w:val="28"/>
        </w:rPr>
        <w:t>to develop</w:t>
      </w:r>
      <w:r w:rsidR="00737663" w:rsidRPr="00082E57">
        <w:rPr>
          <w:rFonts w:ascii="Times New Roman" w:hAnsi="Times New Roman" w:cs="Times New Roman"/>
          <w:sz w:val="28"/>
          <w:szCs w:val="28"/>
        </w:rPr>
        <w:t xml:space="preserve"> Sentencing Best P</w:t>
      </w:r>
      <w:r w:rsidR="00A31225" w:rsidRPr="00082E57">
        <w:rPr>
          <w:rFonts w:ascii="Times New Roman" w:hAnsi="Times New Roman" w:cs="Times New Roman"/>
          <w:sz w:val="28"/>
          <w:szCs w:val="28"/>
        </w:rPr>
        <w:t>ractic</w:t>
      </w:r>
      <w:r w:rsidR="00DC62E9">
        <w:rPr>
          <w:rFonts w:ascii="Times New Roman" w:hAnsi="Times New Roman" w:cs="Times New Roman"/>
          <w:sz w:val="28"/>
          <w:szCs w:val="28"/>
        </w:rPr>
        <w:t>es</w:t>
      </w:r>
      <w:r w:rsidR="00C54A56">
        <w:rPr>
          <w:rFonts w:ascii="Times New Roman" w:hAnsi="Times New Roman" w:cs="Times New Roman"/>
          <w:sz w:val="28"/>
          <w:szCs w:val="28"/>
        </w:rPr>
        <w:t xml:space="preserve"> based on research and data</w:t>
      </w:r>
      <w:r w:rsidR="004A35FF">
        <w:rPr>
          <w:rFonts w:ascii="Times New Roman" w:hAnsi="Times New Roman" w:cs="Times New Roman"/>
          <w:sz w:val="28"/>
          <w:szCs w:val="28"/>
        </w:rPr>
        <w:t xml:space="preserve"> for </w:t>
      </w:r>
      <w:r w:rsidR="00C54A56">
        <w:rPr>
          <w:rFonts w:ascii="Times New Roman" w:hAnsi="Times New Roman" w:cs="Times New Roman"/>
          <w:sz w:val="28"/>
          <w:szCs w:val="28"/>
        </w:rPr>
        <w:t>use by judges and the bar in the Superior, Boston Municipal, District and Juvenile Courts</w:t>
      </w:r>
      <w:r w:rsidR="004A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2E9" w:rsidRDefault="005F257F" w:rsidP="00DC62E9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committees</w:t>
      </w:r>
      <w:r w:rsidR="00A31225" w:rsidRPr="00082E57">
        <w:rPr>
          <w:rFonts w:ascii="Times New Roman" w:hAnsi="Times New Roman" w:cs="Times New Roman"/>
          <w:sz w:val="28"/>
          <w:szCs w:val="28"/>
        </w:rPr>
        <w:t xml:space="preserve"> produced Sentencing Best Practices </w:t>
      </w:r>
      <w:r w:rsidR="00C54A56">
        <w:rPr>
          <w:rFonts w:ascii="Times New Roman" w:hAnsi="Times New Roman" w:cs="Times New Roman"/>
          <w:sz w:val="28"/>
          <w:szCs w:val="28"/>
        </w:rPr>
        <w:t xml:space="preserve">reports </w:t>
      </w:r>
      <w:r w:rsidR="00A31225" w:rsidRPr="00082E57">
        <w:rPr>
          <w:rFonts w:ascii="Times New Roman" w:hAnsi="Times New Roman" w:cs="Times New Roman"/>
          <w:sz w:val="28"/>
          <w:szCs w:val="28"/>
        </w:rPr>
        <w:t>for each of</w:t>
      </w:r>
      <w:r w:rsidR="00DC62E9">
        <w:rPr>
          <w:rFonts w:ascii="Times New Roman" w:hAnsi="Times New Roman" w:cs="Times New Roman"/>
          <w:sz w:val="28"/>
          <w:szCs w:val="28"/>
        </w:rPr>
        <w:t xml:space="preserve"> those Trial Court d</w:t>
      </w:r>
      <w:r w:rsidR="00A31225" w:rsidRPr="00082E57">
        <w:rPr>
          <w:rFonts w:ascii="Times New Roman" w:hAnsi="Times New Roman" w:cs="Times New Roman"/>
          <w:sz w:val="28"/>
          <w:szCs w:val="28"/>
        </w:rPr>
        <w:t>epartments.</w:t>
      </w:r>
      <w:r w:rsidR="00546186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A31225" w:rsidRPr="00082E57">
        <w:rPr>
          <w:rFonts w:ascii="Times New Roman" w:hAnsi="Times New Roman" w:cs="Times New Roman"/>
          <w:sz w:val="28"/>
          <w:szCs w:val="28"/>
        </w:rPr>
        <w:t xml:space="preserve"> The </w:t>
      </w:r>
      <w:r w:rsidR="00737663" w:rsidRPr="00082E57">
        <w:rPr>
          <w:rFonts w:ascii="Times New Roman" w:hAnsi="Times New Roman" w:cs="Times New Roman"/>
          <w:sz w:val="28"/>
          <w:szCs w:val="28"/>
        </w:rPr>
        <w:t xml:space="preserve">results </w:t>
      </w:r>
      <w:r w:rsidR="00C54A56">
        <w:rPr>
          <w:rFonts w:ascii="Times New Roman" w:hAnsi="Times New Roman" w:cs="Times New Roman"/>
          <w:sz w:val="28"/>
          <w:szCs w:val="28"/>
        </w:rPr>
        <w:t>of the committees’</w:t>
      </w:r>
      <w:r w:rsidR="009E4479" w:rsidRPr="00082E57">
        <w:rPr>
          <w:rFonts w:ascii="Times New Roman" w:hAnsi="Times New Roman" w:cs="Times New Roman"/>
          <w:sz w:val="28"/>
          <w:szCs w:val="28"/>
        </w:rPr>
        <w:t xml:space="preserve"> labor are</w:t>
      </w:r>
      <w:r w:rsidR="00737663"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4A35FF">
        <w:rPr>
          <w:rFonts w:ascii="Times New Roman" w:hAnsi="Times New Roman" w:cs="Times New Roman"/>
          <w:sz w:val="28"/>
          <w:szCs w:val="28"/>
        </w:rPr>
        <w:t>exem</w:t>
      </w:r>
      <w:r w:rsidR="00C54A56">
        <w:rPr>
          <w:rFonts w:ascii="Times New Roman" w:hAnsi="Times New Roman" w:cs="Times New Roman"/>
          <w:sz w:val="28"/>
          <w:szCs w:val="28"/>
        </w:rPr>
        <w:t xml:space="preserve">plary: reports reflecting principles for </w:t>
      </w:r>
      <w:r w:rsidR="004A35FF">
        <w:rPr>
          <w:rFonts w:ascii="Times New Roman" w:hAnsi="Times New Roman" w:cs="Times New Roman"/>
          <w:sz w:val="28"/>
          <w:szCs w:val="28"/>
        </w:rPr>
        <w:t>effective methods of reducing reoffending—reducing crime and recidivism—and promoting positive outcomes for justice-involved individuals</w:t>
      </w:r>
      <w:r w:rsidR="00C54A56">
        <w:rPr>
          <w:rFonts w:ascii="Times New Roman" w:hAnsi="Times New Roman" w:cs="Times New Roman"/>
          <w:sz w:val="28"/>
          <w:szCs w:val="28"/>
        </w:rPr>
        <w:t xml:space="preserve"> based on </w:t>
      </w:r>
      <w:r w:rsidR="00260A58">
        <w:rPr>
          <w:rFonts w:ascii="Times New Roman" w:hAnsi="Times New Roman" w:cs="Times New Roman"/>
          <w:sz w:val="28"/>
          <w:szCs w:val="28"/>
        </w:rPr>
        <w:t>a growing body of re</w:t>
      </w:r>
      <w:r w:rsidR="00C54A56">
        <w:rPr>
          <w:rFonts w:ascii="Times New Roman" w:hAnsi="Times New Roman" w:cs="Times New Roman"/>
          <w:sz w:val="28"/>
          <w:szCs w:val="28"/>
        </w:rPr>
        <w:t xml:space="preserve">search and data regarding </w:t>
      </w:r>
      <w:r w:rsidR="00260A58">
        <w:rPr>
          <w:rFonts w:ascii="Times New Roman" w:hAnsi="Times New Roman" w:cs="Times New Roman"/>
          <w:sz w:val="28"/>
          <w:szCs w:val="28"/>
        </w:rPr>
        <w:t>the length of terms of incarceration and probation practices.</w:t>
      </w:r>
      <w:r w:rsidR="00260A58" w:rsidRPr="00260A58">
        <w:rPr>
          <w:rStyle w:val="FootnoteReference"/>
          <w:rFonts w:ascii="Times New Roman" w:hAnsi="Times New Roman" w:cs="Times New Roman"/>
          <w:sz w:val="28"/>
          <w:szCs w:val="28"/>
        </w:rPr>
        <w:t xml:space="preserve"> </w:t>
      </w:r>
      <w:r w:rsidR="00260A58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546186">
        <w:rPr>
          <w:rFonts w:ascii="Times New Roman" w:hAnsi="Times New Roman" w:cs="Times New Roman"/>
          <w:sz w:val="28"/>
          <w:szCs w:val="28"/>
        </w:rPr>
        <w:tab/>
      </w:r>
    </w:p>
    <w:p w:rsidR="00082E57" w:rsidRDefault="00290AB7" w:rsidP="00082E57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lastRenderedPageBreak/>
        <w:t>Prosecutors, criminal defense lawyers and other participants in the criminal justice system should study th</w:t>
      </w:r>
      <w:r w:rsidR="00C54A56">
        <w:rPr>
          <w:rFonts w:ascii="Times New Roman" w:hAnsi="Times New Roman" w:cs="Times New Roman"/>
          <w:sz w:val="28"/>
          <w:szCs w:val="28"/>
        </w:rPr>
        <w:t>e Sentencing Best Practice principles</w:t>
      </w:r>
      <w:r w:rsidR="001F1E3C" w:rsidRPr="00082E57">
        <w:rPr>
          <w:rFonts w:ascii="Times New Roman" w:hAnsi="Times New Roman" w:cs="Times New Roman"/>
          <w:sz w:val="28"/>
          <w:szCs w:val="28"/>
        </w:rPr>
        <w:t>. B</w:t>
      </w:r>
      <w:r w:rsidRPr="00082E57">
        <w:rPr>
          <w:rFonts w:ascii="Times New Roman" w:hAnsi="Times New Roman" w:cs="Times New Roman"/>
          <w:sz w:val="28"/>
          <w:szCs w:val="28"/>
        </w:rPr>
        <w:t xml:space="preserve">egin with the Superior Court Best Practices, which consist of 17 best practices </w:t>
      </w:r>
      <w:r w:rsidR="00C54A56">
        <w:rPr>
          <w:rFonts w:ascii="Times New Roman" w:hAnsi="Times New Roman" w:cs="Times New Roman"/>
          <w:sz w:val="28"/>
          <w:szCs w:val="28"/>
        </w:rPr>
        <w:t xml:space="preserve">principles </w:t>
      </w:r>
      <w:r w:rsidRPr="00082E57">
        <w:rPr>
          <w:rFonts w:ascii="Times New Roman" w:hAnsi="Times New Roman" w:cs="Times New Roman"/>
          <w:sz w:val="28"/>
          <w:szCs w:val="28"/>
        </w:rPr>
        <w:t xml:space="preserve">along with commentary. </w:t>
      </w:r>
    </w:p>
    <w:p w:rsidR="009E4479" w:rsidRPr="00082E57" w:rsidRDefault="00290AB7" w:rsidP="00082E57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>The first two best pr</w:t>
      </w:r>
      <w:r w:rsidR="00C54A56">
        <w:rPr>
          <w:rFonts w:ascii="Times New Roman" w:hAnsi="Times New Roman" w:cs="Times New Roman"/>
          <w:sz w:val="28"/>
          <w:szCs w:val="28"/>
        </w:rPr>
        <w:t>actice principles</w:t>
      </w:r>
      <w:r w:rsid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260A58">
        <w:rPr>
          <w:rFonts w:ascii="Times New Roman" w:hAnsi="Times New Roman" w:cs="Times New Roman"/>
          <w:sz w:val="28"/>
          <w:szCs w:val="28"/>
        </w:rPr>
        <w:t xml:space="preserve">speak about purposes and goals of sentencing and stress </w:t>
      </w:r>
      <w:r w:rsidR="00277FE9" w:rsidRPr="00082E57">
        <w:rPr>
          <w:rFonts w:ascii="Times New Roman" w:hAnsi="Times New Roman" w:cs="Times New Roman"/>
          <w:sz w:val="28"/>
          <w:szCs w:val="28"/>
        </w:rPr>
        <w:t xml:space="preserve">proportionality, </w:t>
      </w:r>
      <w:r w:rsidR="00C54A56">
        <w:rPr>
          <w:rFonts w:ascii="Times New Roman" w:hAnsi="Times New Roman" w:cs="Times New Roman"/>
          <w:sz w:val="28"/>
          <w:szCs w:val="28"/>
        </w:rPr>
        <w:t xml:space="preserve">rehabilitation, </w:t>
      </w:r>
      <w:r w:rsidR="00277FE9" w:rsidRPr="00082E57">
        <w:rPr>
          <w:rFonts w:ascii="Times New Roman" w:hAnsi="Times New Roman" w:cs="Times New Roman"/>
          <w:sz w:val="28"/>
          <w:szCs w:val="28"/>
        </w:rPr>
        <w:t>restoration, reintegra</w:t>
      </w:r>
      <w:r w:rsidR="00082E57">
        <w:rPr>
          <w:rFonts w:ascii="Times New Roman" w:hAnsi="Times New Roman" w:cs="Times New Roman"/>
          <w:sz w:val="28"/>
          <w:szCs w:val="28"/>
        </w:rPr>
        <w:t>tion, and parsimony (</w:t>
      </w:r>
      <w:r w:rsidR="00277FE9" w:rsidRPr="00082E57">
        <w:rPr>
          <w:rFonts w:ascii="Times New Roman" w:hAnsi="Times New Roman" w:cs="Times New Roman"/>
          <w:sz w:val="28"/>
          <w:szCs w:val="28"/>
        </w:rPr>
        <w:t>that a sentence should be “no more severe than necessary”</w:t>
      </w:r>
      <w:r w:rsidR="00082E57">
        <w:rPr>
          <w:rFonts w:ascii="Times New Roman" w:hAnsi="Times New Roman" w:cs="Times New Roman"/>
          <w:sz w:val="28"/>
          <w:szCs w:val="28"/>
        </w:rPr>
        <w:t>).</w:t>
      </w:r>
      <w:r w:rsidR="009B47F2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082E57">
        <w:rPr>
          <w:rFonts w:ascii="Times New Roman" w:hAnsi="Times New Roman" w:cs="Times New Roman"/>
          <w:sz w:val="28"/>
          <w:szCs w:val="28"/>
        </w:rPr>
        <w:t xml:space="preserve"> This is an</w:t>
      </w:r>
      <w:r w:rsidR="00277FE9" w:rsidRPr="00082E57">
        <w:rPr>
          <w:rFonts w:ascii="Times New Roman" w:hAnsi="Times New Roman" w:cs="Times New Roman"/>
          <w:sz w:val="28"/>
          <w:szCs w:val="28"/>
        </w:rPr>
        <w:t xml:space="preserve"> eye </w:t>
      </w:r>
      <w:r w:rsidR="00282801">
        <w:rPr>
          <w:rFonts w:ascii="Times New Roman" w:hAnsi="Times New Roman" w:cs="Times New Roman"/>
          <w:sz w:val="28"/>
          <w:szCs w:val="28"/>
        </w:rPr>
        <w:t>toward</w:t>
      </w:r>
      <w:r w:rsidR="00277FE9" w:rsidRPr="00082E57">
        <w:rPr>
          <w:rFonts w:ascii="Times New Roman" w:hAnsi="Times New Roman" w:cs="Times New Roman"/>
          <w:sz w:val="28"/>
          <w:szCs w:val="28"/>
        </w:rPr>
        <w:t xml:space="preserve"> the future, or uti</w:t>
      </w:r>
      <w:r w:rsidR="009D589F" w:rsidRPr="00082E57">
        <w:rPr>
          <w:rFonts w:ascii="Times New Roman" w:hAnsi="Times New Roman" w:cs="Times New Roman"/>
          <w:sz w:val="28"/>
          <w:szCs w:val="28"/>
        </w:rPr>
        <w:t>litarian goals</w:t>
      </w:r>
      <w:r w:rsidR="00277FE9" w:rsidRPr="00082E57">
        <w:rPr>
          <w:rFonts w:ascii="Times New Roman" w:hAnsi="Times New Roman" w:cs="Times New Roman"/>
          <w:sz w:val="28"/>
          <w:szCs w:val="28"/>
        </w:rPr>
        <w:t>.</w:t>
      </w:r>
    </w:p>
    <w:p w:rsidR="00C54A56" w:rsidRDefault="009D589F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  <w:r w:rsidR="00ED1AD7" w:rsidRPr="00082E57">
        <w:rPr>
          <w:rFonts w:ascii="Times New Roman" w:hAnsi="Times New Roman" w:cs="Times New Roman"/>
          <w:sz w:val="28"/>
          <w:szCs w:val="28"/>
        </w:rPr>
        <w:t xml:space="preserve">Sentencing </w:t>
      </w:r>
      <w:r w:rsidR="008A768A" w:rsidRPr="00082E57">
        <w:rPr>
          <w:rFonts w:ascii="Times New Roman" w:hAnsi="Times New Roman" w:cs="Times New Roman"/>
          <w:sz w:val="28"/>
          <w:szCs w:val="28"/>
        </w:rPr>
        <w:t>Best Practices 3 through 7</w:t>
      </w:r>
      <w:r w:rsidR="00282801">
        <w:rPr>
          <w:rFonts w:ascii="Times New Roman" w:hAnsi="Times New Roman" w:cs="Times New Roman"/>
          <w:sz w:val="28"/>
          <w:szCs w:val="28"/>
        </w:rPr>
        <w:t xml:space="preserve"> concern process. Underlying </w:t>
      </w:r>
      <w:r w:rsidR="00082E57">
        <w:rPr>
          <w:rFonts w:ascii="Times New Roman" w:hAnsi="Times New Roman" w:cs="Times New Roman"/>
          <w:sz w:val="28"/>
          <w:szCs w:val="28"/>
        </w:rPr>
        <w:t>the recommendations are</w:t>
      </w:r>
      <w:r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282801">
        <w:rPr>
          <w:rFonts w:ascii="Times New Roman" w:hAnsi="Times New Roman" w:cs="Times New Roman"/>
          <w:sz w:val="28"/>
          <w:szCs w:val="28"/>
        </w:rPr>
        <w:t xml:space="preserve">modern </w:t>
      </w:r>
      <w:r w:rsidRPr="00082E57">
        <w:rPr>
          <w:rFonts w:ascii="Times New Roman" w:hAnsi="Times New Roman" w:cs="Times New Roman"/>
          <w:sz w:val="28"/>
          <w:szCs w:val="28"/>
        </w:rPr>
        <w:t>sentencing trends. Judges should encourage, solicit</w:t>
      </w:r>
      <w:r w:rsidR="00A70C30" w:rsidRPr="00082E57">
        <w:rPr>
          <w:rFonts w:ascii="Times New Roman" w:hAnsi="Times New Roman" w:cs="Times New Roman"/>
          <w:sz w:val="28"/>
          <w:szCs w:val="28"/>
        </w:rPr>
        <w:t>, and even require sentencing memoranda,</w:t>
      </w:r>
      <w:r w:rsidRPr="00082E57">
        <w:rPr>
          <w:rFonts w:ascii="Times New Roman" w:hAnsi="Times New Roman" w:cs="Times New Roman"/>
          <w:sz w:val="28"/>
          <w:szCs w:val="28"/>
        </w:rPr>
        <w:t xml:space="preserve"> and give careful consi</w:t>
      </w:r>
      <w:r w:rsidR="00282801">
        <w:rPr>
          <w:rFonts w:ascii="Times New Roman" w:hAnsi="Times New Roman" w:cs="Times New Roman"/>
          <w:sz w:val="28"/>
          <w:szCs w:val="28"/>
        </w:rPr>
        <w:t xml:space="preserve">deration to </w:t>
      </w:r>
      <w:r w:rsidR="00CB0F87" w:rsidRPr="00082E57">
        <w:rPr>
          <w:rFonts w:ascii="Times New Roman" w:hAnsi="Times New Roman" w:cs="Times New Roman"/>
          <w:sz w:val="28"/>
          <w:szCs w:val="28"/>
        </w:rPr>
        <w:t>other materials</w:t>
      </w:r>
      <w:r w:rsidRPr="00082E57">
        <w:rPr>
          <w:rFonts w:ascii="Times New Roman" w:hAnsi="Times New Roman" w:cs="Times New Roman"/>
          <w:sz w:val="28"/>
          <w:szCs w:val="28"/>
        </w:rPr>
        <w:t xml:space="preserve"> submitted by couns</w:t>
      </w:r>
      <w:r w:rsidR="00C54A56">
        <w:rPr>
          <w:rFonts w:ascii="Times New Roman" w:hAnsi="Times New Roman" w:cs="Times New Roman"/>
          <w:sz w:val="28"/>
          <w:szCs w:val="28"/>
        </w:rPr>
        <w:t>el. T</w:t>
      </w:r>
      <w:r w:rsidR="00282801">
        <w:rPr>
          <w:rFonts w:ascii="Times New Roman" w:hAnsi="Times New Roman" w:cs="Times New Roman"/>
          <w:sz w:val="28"/>
          <w:szCs w:val="28"/>
        </w:rPr>
        <w:t xml:space="preserve">he </w:t>
      </w:r>
      <w:r w:rsidRPr="00082E57">
        <w:rPr>
          <w:rFonts w:ascii="Times New Roman" w:hAnsi="Times New Roman" w:cs="Times New Roman"/>
          <w:sz w:val="28"/>
          <w:szCs w:val="28"/>
        </w:rPr>
        <w:t>typical Massac</w:t>
      </w:r>
      <w:r w:rsidR="00082E57">
        <w:rPr>
          <w:rFonts w:ascii="Times New Roman" w:hAnsi="Times New Roman" w:cs="Times New Roman"/>
          <w:sz w:val="28"/>
          <w:szCs w:val="28"/>
        </w:rPr>
        <w:t xml:space="preserve">husetts state criminal </w:t>
      </w:r>
      <w:r w:rsidR="00282801">
        <w:rPr>
          <w:rFonts w:ascii="Times New Roman" w:hAnsi="Times New Roman" w:cs="Times New Roman"/>
          <w:sz w:val="28"/>
          <w:szCs w:val="28"/>
        </w:rPr>
        <w:t xml:space="preserve">case </w:t>
      </w:r>
      <w:r w:rsidRPr="00082E57">
        <w:rPr>
          <w:rFonts w:ascii="Times New Roman" w:hAnsi="Times New Roman" w:cs="Times New Roman"/>
          <w:sz w:val="28"/>
          <w:szCs w:val="28"/>
        </w:rPr>
        <w:t>i</w:t>
      </w:r>
      <w:r w:rsidR="00082E57">
        <w:rPr>
          <w:rFonts w:ascii="Times New Roman" w:hAnsi="Times New Roman" w:cs="Times New Roman"/>
          <w:sz w:val="28"/>
          <w:szCs w:val="28"/>
        </w:rPr>
        <w:t>nvolve</w:t>
      </w:r>
      <w:r w:rsidR="00CB0F87" w:rsidRPr="00082E57">
        <w:rPr>
          <w:rFonts w:ascii="Times New Roman" w:hAnsi="Times New Roman" w:cs="Times New Roman"/>
          <w:sz w:val="28"/>
          <w:szCs w:val="28"/>
        </w:rPr>
        <w:t xml:space="preserve"> no sentencing memoranda (and many cases involve the s</w:t>
      </w:r>
      <w:r w:rsidR="00282801">
        <w:rPr>
          <w:rFonts w:ascii="Times New Roman" w:hAnsi="Times New Roman" w:cs="Times New Roman"/>
          <w:sz w:val="28"/>
          <w:szCs w:val="28"/>
        </w:rPr>
        <w:t>ubmission of no materials except</w:t>
      </w:r>
      <w:r w:rsidR="00CB0F87" w:rsidRPr="00082E57">
        <w:rPr>
          <w:rFonts w:ascii="Times New Roman" w:hAnsi="Times New Roman" w:cs="Times New Roman"/>
          <w:sz w:val="28"/>
          <w:szCs w:val="28"/>
        </w:rPr>
        <w:t xml:space="preserve"> the criminal record)</w:t>
      </w:r>
      <w:r w:rsidR="00C54A56">
        <w:rPr>
          <w:rFonts w:ascii="Times New Roman" w:hAnsi="Times New Roman" w:cs="Times New Roman"/>
          <w:sz w:val="28"/>
          <w:szCs w:val="28"/>
        </w:rPr>
        <w:t xml:space="preserve"> while</w:t>
      </w:r>
      <w:r w:rsidR="00082E57">
        <w:rPr>
          <w:rFonts w:ascii="Times New Roman" w:hAnsi="Times New Roman" w:cs="Times New Roman"/>
          <w:sz w:val="28"/>
          <w:szCs w:val="28"/>
        </w:rPr>
        <w:t xml:space="preserve"> many</w:t>
      </w:r>
      <w:r w:rsidRPr="00082E57">
        <w:rPr>
          <w:rFonts w:ascii="Times New Roman" w:hAnsi="Times New Roman" w:cs="Times New Roman"/>
          <w:sz w:val="28"/>
          <w:szCs w:val="28"/>
        </w:rPr>
        <w:t xml:space="preserve"> civil cases involve hours of co</w:t>
      </w:r>
      <w:r w:rsidR="00082E57">
        <w:rPr>
          <w:rFonts w:ascii="Times New Roman" w:hAnsi="Times New Roman" w:cs="Times New Roman"/>
          <w:sz w:val="28"/>
          <w:szCs w:val="28"/>
        </w:rPr>
        <w:t>stly depositions, and</w:t>
      </w:r>
      <w:r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082E57">
        <w:rPr>
          <w:rFonts w:ascii="Times New Roman" w:hAnsi="Times New Roman" w:cs="Times New Roman"/>
          <w:sz w:val="28"/>
          <w:szCs w:val="28"/>
        </w:rPr>
        <w:t xml:space="preserve">much </w:t>
      </w:r>
      <w:r w:rsidR="005A28D5" w:rsidRPr="00082E57">
        <w:rPr>
          <w:rFonts w:ascii="Times New Roman" w:hAnsi="Times New Roman" w:cs="Times New Roman"/>
          <w:sz w:val="28"/>
          <w:szCs w:val="28"/>
        </w:rPr>
        <w:t>paper</w:t>
      </w:r>
      <w:r w:rsidR="00082E57">
        <w:rPr>
          <w:rFonts w:ascii="Times New Roman" w:hAnsi="Times New Roman" w:cs="Times New Roman"/>
          <w:sz w:val="28"/>
          <w:szCs w:val="28"/>
        </w:rPr>
        <w:t xml:space="preserve"> discovery in interrogatories, requests for admission and the like</w:t>
      </w:r>
      <w:r w:rsidR="003D7BA2">
        <w:rPr>
          <w:rFonts w:ascii="Times New Roman" w:hAnsi="Times New Roman" w:cs="Times New Roman"/>
          <w:sz w:val="28"/>
          <w:szCs w:val="28"/>
        </w:rPr>
        <w:t xml:space="preserve">. There is a big </w:t>
      </w:r>
      <w:r w:rsidR="005A28D5" w:rsidRPr="00082E57">
        <w:rPr>
          <w:rFonts w:ascii="Times New Roman" w:hAnsi="Times New Roman" w:cs="Times New Roman"/>
          <w:sz w:val="28"/>
          <w:szCs w:val="28"/>
        </w:rPr>
        <w:t>difference in</w:t>
      </w:r>
      <w:r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9B47F2">
        <w:rPr>
          <w:rFonts w:ascii="Times New Roman" w:hAnsi="Times New Roman" w:cs="Times New Roman"/>
          <w:sz w:val="28"/>
          <w:szCs w:val="28"/>
        </w:rPr>
        <w:t xml:space="preserve">the </w:t>
      </w:r>
      <w:r w:rsidRPr="00082E57">
        <w:rPr>
          <w:rFonts w:ascii="Times New Roman" w:hAnsi="Times New Roman" w:cs="Times New Roman"/>
          <w:sz w:val="28"/>
          <w:szCs w:val="28"/>
        </w:rPr>
        <w:t>resources allotted to determination of criminal defendants</w:t>
      </w:r>
      <w:r w:rsidR="005A28D5" w:rsidRPr="00082E57">
        <w:rPr>
          <w:rFonts w:ascii="Times New Roman" w:hAnsi="Times New Roman" w:cs="Times New Roman"/>
          <w:sz w:val="28"/>
          <w:szCs w:val="28"/>
        </w:rPr>
        <w:t>’ liberty</w:t>
      </w:r>
      <w:r w:rsidRPr="00082E57">
        <w:rPr>
          <w:rFonts w:ascii="Times New Roman" w:hAnsi="Times New Roman" w:cs="Times New Roman"/>
          <w:sz w:val="28"/>
          <w:szCs w:val="28"/>
        </w:rPr>
        <w:t xml:space="preserve"> versus ci</w:t>
      </w:r>
      <w:r w:rsidR="00282801">
        <w:rPr>
          <w:rFonts w:ascii="Times New Roman" w:hAnsi="Times New Roman" w:cs="Times New Roman"/>
          <w:sz w:val="28"/>
          <w:szCs w:val="28"/>
        </w:rPr>
        <w:t xml:space="preserve">vil, largely monetary, </w:t>
      </w:r>
      <w:r w:rsidR="00282801">
        <w:rPr>
          <w:rFonts w:ascii="Times New Roman" w:hAnsi="Times New Roman" w:cs="Times New Roman"/>
          <w:sz w:val="28"/>
          <w:szCs w:val="28"/>
        </w:rPr>
        <w:lastRenderedPageBreak/>
        <w:t>disputes</w:t>
      </w:r>
      <w:r w:rsidRPr="00082E57">
        <w:rPr>
          <w:rFonts w:ascii="Times New Roman" w:hAnsi="Times New Roman" w:cs="Times New Roman"/>
          <w:sz w:val="28"/>
          <w:szCs w:val="28"/>
        </w:rPr>
        <w:t xml:space="preserve">. Busy prosecutors and defenders are unlikely to </w:t>
      </w:r>
      <w:r w:rsidR="00CB0F87" w:rsidRPr="00082E57">
        <w:rPr>
          <w:rFonts w:ascii="Times New Roman" w:hAnsi="Times New Roman" w:cs="Times New Roman"/>
          <w:sz w:val="28"/>
          <w:szCs w:val="28"/>
        </w:rPr>
        <w:t>think that they have the luxury of time to draft sen</w:t>
      </w:r>
      <w:r w:rsidR="00282801">
        <w:rPr>
          <w:rFonts w:ascii="Times New Roman" w:hAnsi="Times New Roman" w:cs="Times New Roman"/>
          <w:sz w:val="28"/>
          <w:szCs w:val="28"/>
        </w:rPr>
        <w:t>tencing memoranda</w:t>
      </w:r>
      <w:r w:rsidR="003D7BA2">
        <w:rPr>
          <w:rFonts w:ascii="Times New Roman" w:hAnsi="Times New Roman" w:cs="Times New Roman"/>
          <w:sz w:val="28"/>
          <w:szCs w:val="28"/>
        </w:rPr>
        <w:t xml:space="preserve"> in every case</w:t>
      </w:r>
      <w:r w:rsidR="00282801">
        <w:rPr>
          <w:rFonts w:ascii="Times New Roman" w:hAnsi="Times New Roman" w:cs="Times New Roman"/>
          <w:sz w:val="28"/>
          <w:szCs w:val="28"/>
        </w:rPr>
        <w:t>, but they</w:t>
      </w:r>
      <w:r w:rsidR="00C54A56">
        <w:rPr>
          <w:rFonts w:ascii="Times New Roman" w:hAnsi="Times New Roman" w:cs="Times New Roman"/>
          <w:sz w:val="28"/>
          <w:szCs w:val="28"/>
        </w:rPr>
        <w:t xml:space="preserve"> do</w:t>
      </w:r>
      <w:r w:rsidR="00282801">
        <w:rPr>
          <w:rFonts w:ascii="Times New Roman" w:hAnsi="Times New Roman" w:cs="Times New Roman"/>
          <w:sz w:val="28"/>
          <w:szCs w:val="28"/>
        </w:rPr>
        <w:t xml:space="preserve"> have</w:t>
      </w:r>
      <w:r w:rsidR="00CB0F87" w:rsidRPr="00082E57">
        <w:rPr>
          <w:rFonts w:ascii="Times New Roman" w:hAnsi="Times New Roman" w:cs="Times New Roman"/>
          <w:sz w:val="28"/>
          <w:szCs w:val="28"/>
        </w:rPr>
        <w:t xml:space="preserve"> the resources to increase the </w:t>
      </w:r>
      <w:r w:rsidR="00082E57">
        <w:rPr>
          <w:rFonts w:ascii="Times New Roman" w:hAnsi="Times New Roman" w:cs="Times New Roman"/>
          <w:sz w:val="28"/>
          <w:szCs w:val="28"/>
        </w:rPr>
        <w:t>use of sentencing memoranda.</w:t>
      </w:r>
      <w:r w:rsidR="00CB0F87" w:rsidRPr="00082E57">
        <w:rPr>
          <w:rFonts w:ascii="Times New Roman" w:hAnsi="Times New Roman" w:cs="Times New Roman"/>
          <w:sz w:val="28"/>
          <w:szCs w:val="28"/>
        </w:rPr>
        <w:tab/>
      </w:r>
    </w:p>
    <w:p w:rsidR="00FB6380" w:rsidRPr="00082E57" w:rsidRDefault="00C54A56" w:rsidP="00C54A5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unfortunate </w:t>
      </w:r>
      <w:r w:rsidR="00C559BE">
        <w:rPr>
          <w:rFonts w:ascii="Times New Roman" w:hAnsi="Times New Roman" w:cs="Times New Roman"/>
          <w:sz w:val="28"/>
          <w:szCs w:val="28"/>
        </w:rPr>
        <w:t>that p</w:t>
      </w:r>
      <w:r w:rsidR="00CB0F87" w:rsidRPr="00082E57">
        <w:rPr>
          <w:rFonts w:ascii="Times New Roman" w:hAnsi="Times New Roman" w:cs="Times New Roman"/>
          <w:sz w:val="28"/>
          <w:szCs w:val="28"/>
        </w:rPr>
        <w:t>resentence reports</w:t>
      </w:r>
      <w:r w:rsidR="00C559BE">
        <w:rPr>
          <w:rFonts w:ascii="Times New Roman" w:hAnsi="Times New Roman" w:cs="Times New Roman"/>
          <w:sz w:val="28"/>
          <w:szCs w:val="28"/>
        </w:rPr>
        <w:t xml:space="preserve"> or investigations</w:t>
      </w:r>
      <w:r w:rsidR="00260A58">
        <w:rPr>
          <w:rFonts w:ascii="Times New Roman" w:hAnsi="Times New Roman" w:cs="Times New Roman"/>
          <w:sz w:val="28"/>
          <w:szCs w:val="28"/>
        </w:rPr>
        <w:t xml:space="preserve"> by the </w:t>
      </w:r>
      <w:r w:rsidR="00FB6380" w:rsidRPr="00082E57">
        <w:rPr>
          <w:rFonts w:ascii="Times New Roman" w:hAnsi="Times New Roman" w:cs="Times New Roman"/>
          <w:sz w:val="28"/>
          <w:szCs w:val="28"/>
        </w:rPr>
        <w:t>P</w:t>
      </w:r>
      <w:r w:rsidR="001A6E00" w:rsidRPr="00082E57">
        <w:rPr>
          <w:rFonts w:ascii="Times New Roman" w:hAnsi="Times New Roman" w:cs="Times New Roman"/>
          <w:sz w:val="28"/>
          <w:szCs w:val="28"/>
        </w:rPr>
        <w:t>robatio</w:t>
      </w:r>
      <w:r w:rsidR="00C559BE">
        <w:rPr>
          <w:rFonts w:ascii="Times New Roman" w:hAnsi="Times New Roman" w:cs="Times New Roman"/>
          <w:sz w:val="28"/>
          <w:szCs w:val="28"/>
        </w:rPr>
        <w:t>n Service are unusual</w:t>
      </w:r>
      <w:r>
        <w:rPr>
          <w:rFonts w:ascii="Times New Roman" w:hAnsi="Times New Roman" w:cs="Times New Roman"/>
          <w:sz w:val="28"/>
          <w:szCs w:val="28"/>
        </w:rPr>
        <w:t xml:space="preserve"> in Massachusetts</w:t>
      </w:r>
      <w:r w:rsidR="00C559BE">
        <w:rPr>
          <w:rFonts w:ascii="Times New Roman" w:hAnsi="Times New Roman" w:cs="Times New Roman"/>
          <w:sz w:val="28"/>
          <w:szCs w:val="28"/>
        </w:rPr>
        <w:t xml:space="preserve">. </w:t>
      </w:r>
      <w:r w:rsidR="007954EE">
        <w:rPr>
          <w:rFonts w:ascii="Times New Roman" w:hAnsi="Times New Roman" w:cs="Times New Roman"/>
          <w:sz w:val="28"/>
          <w:szCs w:val="28"/>
        </w:rPr>
        <w:t xml:space="preserve">This is </w:t>
      </w:r>
      <w:r w:rsidR="00260A58">
        <w:rPr>
          <w:rFonts w:ascii="Times New Roman" w:hAnsi="Times New Roman" w:cs="Times New Roman"/>
          <w:sz w:val="28"/>
          <w:szCs w:val="28"/>
        </w:rPr>
        <w:t>beyond the control of the Probation Service. Nevertheless, s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ince 2011, the service has engaged in a system wide re-structuring and re-orientation involving </w:t>
      </w:r>
      <w:r>
        <w:rPr>
          <w:rFonts w:ascii="Times New Roman" w:hAnsi="Times New Roman" w:cs="Times New Roman"/>
          <w:sz w:val="28"/>
          <w:szCs w:val="28"/>
        </w:rPr>
        <w:t>the implementation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of evidence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and research-based </w:t>
      </w:r>
      <w:r>
        <w:rPr>
          <w:rFonts w:ascii="Times New Roman" w:hAnsi="Times New Roman" w:cs="Times New Roman"/>
          <w:sz w:val="28"/>
          <w:szCs w:val="28"/>
        </w:rPr>
        <w:t xml:space="preserve">hiring, personnel, training, and service </w:t>
      </w:r>
      <w:r w:rsidR="00FB6380" w:rsidRPr="00082E57">
        <w:rPr>
          <w:rFonts w:ascii="Times New Roman" w:hAnsi="Times New Roman" w:cs="Times New Roman"/>
          <w:sz w:val="28"/>
          <w:szCs w:val="28"/>
        </w:rPr>
        <w:t>practices, a</w:t>
      </w:r>
      <w:r w:rsidR="0062411A" w:rsidRPr="00082E57">
        <w:rPr>
          <w:rFonts w:ascii="Times New Roman" w:hAnsi="Times New Roman" w:cs="Times New Roman"/>
          <w:sz w:val="28"/>
          <w:szCs w:val="28"/>
        </w:rPr>
        <w:t>n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effort for which the Massachusetts Probation Service has received well-deserved recognition.</w:t>
      </w:r>
      <w:r w:rsidR="00460F6D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a result, probation officers are increasingly in a position to provide well-informed and well-reasoned recommendations. </w:t>
      </w:r>
      <w:r w:rsidR="00FB6380" w:rsidRPr="00082E57">
        <w:rPr>
          <w:rFonts w:ascii="Times New Roman" w:hAnsi="Times New Roman" w:cs="Times New Roman"/>
          <w:sz w:val="28"/>
          <w:szCs w:val="28"/>
        </w:rPr>
        <w:t>In</w:t>
      </w:r>
      <w:r w:rsidR="00C559BE">
        <w:rPr>
          <w:rFonts w:ascii="Times New Roman" w:hAnsi="Times New Roman" w:cs="Times New Roman"/>
          <w:sz w:val="28"/>
          <w:szCs w:val="28"/>
        </w:rPr>
        <w:t xml:space="preserve"> recognition of this </w:t>
      </w:r>
      <w:r w:rsidR="007E3D19">
        <w:rPr>
          <w:rFonts w:ascii="Times New Roman" w:hAnsi="Times New Roman" w:cs="Times New Roman"/>
          <w:sz w:val="28"/>
          <w:szCs w:val="28"/>
        </w:rPr>
        <w:t xml:space="preserve">on-going </w:t>
      </w:r>
      <w:r w:rsidR="00C559BE">
        <w:rPr>
          <w:rFonts w:ascii="Times New Roman" w:hAnsi="Times New Roman" w:cs="Times New Roman"/>
          <w:sz w:val="28"/>
          <w:szCs w:val="28"/>
        </w:rPr>
        <w:t>change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, the </w:t>
      </w:r>
      <w:r w:rsidR="00C559BE">
        <w:rPr>
          <w:rFonts w:ascii="Times New Roman" w:hAnsi="Times New Roman" w:cs="Times New Roman"/>
          <w:sz w:val="28"/>
          <w:szCs w:val="28"/>
        </w:rPr>
        <w:t xml:space="preserve">best practices </w:t>
      </w:r>
      <w:r w:rsidR="007E3D19">
        <w:rPr>
          <w:rFonts w:ascii="Times New Roman" w:hAnsi="Times New Roman" w:cs="Times New Roman"/>
          <w:sz w:val="28"/>
          <w:szCs w:val="28"/>
        </w:rPr>
        <w:t xml:space="preserve">principles </w:t>
      </w:r>
      <w:r w:rsidR="00C559BE">
        <w:rPr>
          <w:rFonts w:ascii="Times New Roman" w:hAnsi="Times New Roman" w:cs="Times New Roman"/>
          <w:sz w:val="28"/>
          <w:szCs w:val="28"/>
        </w:rPr>
        <w:t>recommend</w:t>
      </w:r>
      <w:r w:rsidR="007E3D19">
        <w:rPr>
          <w:rFonts w:ascii="Times New Roman" w:hAnsi="Times New Roman" w:cs="Times New Roman"/>
          <w:sz w:val="28"/>
          <w:szCs w:val="28"/>
        </w:rPr>
        <w:t xml:space="preserve"> that</w:t>
      </w:r>
      <w:r w:rsidR="00C559BE">
        <w:rPr>
          <w:rFonts w:ascii="Times New Roman" w:hAnsi="Times New Roman" w:cs="Times New Roman"/>
          <w:sz w:val="28"/>
          <w:szCs w:val="28"/>
        </w:rPr>
        <w:t xml:space="preserve"> judges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require that counsel consult with probation about the length of any probation term, and</w:t>
      </w:r>
      <w:r w:rsidR="005F257F">
        <w:rPr>
          <w:rFonts w:ascii="Times New Roman" w:hAnsi="Times New Roman" w:cs="Times New Roman"/>
          <w:sz w:val="28"/>
          <w:szCs w:val="28"/>
        </w:rPr>
        <w:t xml:space="preserve"> the imposition of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special condi</w:t>
      </w:r>
      <w:r w:rsidR="001A6E00" w:rsidRPr="00082E57">
        <w:rPr>
          <w:rFonts w:ascii="Times New Roman" w:hAnsi="Times New Roman" w:cs="Times New Roman"/>
          <w:sz w:val="28"/>
          <w:szCs w:val="28"/>
        </w:rPr>
        <w:t xml:space="preserve">tions, as probation officers have </w:t>
      </w:r>
      <w:r w:rsidR="00FB6380" w:rsidRPr="00082E57">
        <w:rPr>
          <w:rFonts w:ascii="Times New Roman" w:hAnsi="Times New Roman" w:cs="Times New Roman"/>
          <w:sz w:val="28"/>
          <w:szCs w:val="28"/>
        </w:rPr>
        <w:t>valuable expertise to lend toward designing probationary sentences that make us safer</w:t>
      </w:r>
      <w:r w:rsidR="00C559BE">
        <w:rPr>
          <w:rFonts w:ascii="Times New Roman" w:hAnsi="Times New Roman" w:cs="Times New Roman"/>
          <w:sz w:val="28"/>
          <w:szCs w:val="28"/>
        </w:rPr>
        <w:t>,</w:t>
      </w:r>
      <w:r w:rsidR="00FB6380" w:rsidRPr="00082E57">
        <w:rPr>
          <w:rFonts w:ascii="Times New Roman" w:hAnsi="Times New Roman" w:cs="Times New Roman"/>
          <w:sz w:val="28"/>
          <w:szCs w:val="28"/>
        </w:rPr>
        <w:t xml:space="preserve"> and promote positive outcomes for individuals on probation</w:t>
      </w:r>
      <w:r w:rsidR="001A6E00" w:rsidRPr="00082E57">
        <w:rPr>
          <w:rFonts w:ascii="Times New Roman" w:hAnsi="Times New Roman" w:cs="Times New Roman"/>
          <w:sz w:val="28"/>
          <w:szCs w:val="28"/>
        </w:rPr>
        <w:t>.</w:t>
      </w:r>
    </w:p>
    <w:p w:rsidR="00FB6380" w:rsidRPr="00082E57" w:rsidRDefault="00FB6380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  <w:r w:rsidR="00ED1AD7" w:rsidRPr="00082E57">
        <w:rPr>
          <w:rFonts w:ascii="Times New Roman" w:hAnsi="Times New Roman" w:cs="Times New Roman"/>
          <w:sz w:val="28"/>
          <w:szCs w:val="28"/>
        </w:rPr>
        <w:t xml:space="preserve">Sentencing Best Practices </w:t>
      </w:r>
      <w:r w:rsidR="00C559BE">
        <w:rPr>
          <w:rFonts w:ascii="Times New Roman" w:hAnsi="Times New Roman" w:cs="Times New Roman"/>
          <w:sz w:val="28"/>
          <w:szCs w:val="28"/>
        </w:rPr>
        <w:t>8 through 14 reflect</w:t>
      </w:r>
      <w:r w:rsidR="000D56BA" w:rsidRPr="00082E57">
        <w:rPr>
          <w:rFonts w:ascii="Times New Roman" w:hAnsi="Times New Roman" w:cs="Times New Roman"/>
          <w:sz w:val="28"/>
          <w:szCs w:val="28"/>
        </w:rPr>
        <w:t xml:space="preserve"> research and the evolution of modern thinking on probation, including the view that sometimes less is more. </w:t>
      </w:r>
      <w:r w:rsidR="007E3D19">
        <w:rPr>
          <w:rFonts w:ascii="Times New Roman" w:hAnsi="Times New Roman" w:cs="Times New Roman"/>
          <w:sz w:val="28"/>
          <w:szCs w:val="28"/>
        </w:rPr>
        <w:t>All of the best p</w:t>
      </w:r>
      <w:r w:rsidR="00D91A53">
        <w:rPr>
          <w:rFonts w:ascii="Times New Roman" w:hAnsi="Times New Roman" w:cs="Times New Roman"/>
          <w:sz w:val="28"/>
          <w:szCs w:val="28"/>
        </w:rPr>
        <w:t>r</w:t>
      </w:r>
      <w:r w:rsidR="007E3D19">
        <w:rPr>
          <w:rFonts w:ascii="Times New Roman" w:hAnsi="Times New Roman" w:cs="Times New Roman"/>
          <w:sz w:val="28"/>
          <w:szCs w:val="28"/>
        </w:rPr>
        <w:t>actices on</w:t>
      </w:r>
      <w:r w:rsidR="00D91A53">
        <w:rPr>
          <w:rFonts w:ascii="Times New Roman" w:hAnsi="Times New Roman" w:cs="Times New Roman"/>
          <w:sz w:val="28"/>
          <w:szCs w:val="28"/>
        </w:rPr>
        <w:t xml:space="preserve"> probation practice are based on empirical studies that tie, </w:t>
      </w:r>
      <w:r w:rsidR="00D91A53">
        <w:rPr>
          <w:rFonts w:ascii="Times New Roman" w:hAnsi="Times New Roman" w:cs="Times New Roman"/>
          <w:sz w:val="28"/>
          <w:szCs w:val="28"/>
        </w:rPr>
        <w:lastRenderedPageBreak/>
        <w:t xml:space="preserve">for example, excessively long probation terms and excessive numbers of conditions to increased recidivism. </w:t>
      </w:r>
      <w:r w:rsidR="000D56BA" w:rsidRPr="00082E57">
        <w:rPr>
          <w:rFonts w:ascii="Times New Roman" w:hAnsi="Times New Roman" w:cs="Times New Roman"/>
          <w:sz w:val="28"/>
          <w:szCs w:val="28"/>
        </w:rPr>
        <w:t>Conditions of probation should be narrowly tailored to the criminogenic (or crime-causing) needs of the individual to pro</w:t>
      </w:r>
      <w:r w:rsidR="003D7BA2">
        <w:rPr>
          <w:rFonts w:ascii="Times New Roman" w:hAnsi="Times New Roman" w:cs="Times New Roman"/>
          <w:sz w:val="28"/>
          <w:szCs w:val="28"/>
        </w:rPr>
        <w:t>tect the vict</w:t>
      </w:r>
      <w:r w:rsidR="007E3D19">
        <w:rPr>
          <w:rFonts w:ascii="Times New Roman" w:hAnsi="Times New Roman" w:cs="Times New Roman"/>
          <w:sz w:val="28"/>
          <w:szCs w:val="28"/>
        </w:rPr>
        <w:t>im and the public;</w:t>
      </w:r>
      <w:r w:rsidR="00B409EC">
        <w:rPr>
          <w:rFonts w:ascii="Times New Roman" w:hAnsi="Times New Roman" w:cs="Times New Roman"/>
          <w:sz w:val="28"/>
          <w:szCs w:val="28"/>
        </w:rPr>
        <w:t xml:space="preserve"> imposing too many conditions </w:t>
      </w:r>
      <w:r w:rsidR="007E3D19">
        <w:rPr>
          <w:rFonts w:ascii="Times New Roman" w:hAnsi="Times New Roman" w:cs="Times New Roman"/>
          <w:sz w:val="28"/>
          <w:szCs w:val="28"/>
        </w:rPr>
        <w:t xml:space="preserve">may cause </w:t>
      </w:r>
      <w:r w:rsidR="00B409EC">
        <w:rPr>
          <w:rFonts w:ascii="Times New Roman" w:hAnsi="Times New Roman" w:cs="Times New Roman"/>
          <w:sz w:val="28"/>
          <w:szCs w:val="28"/>
        </w:rPr>
        <w:t>crime</w:t>
      </w:r>
      <w:r w:rsidR="003D7BA2">
        <w:rPr>
          <w:rFonts w:ascii="Times New Roman" w:hAnsi="Times New Roman" w:cs="Times New Roman"/>
          <w:sz w:val="28"/>
          <w:szCs w:val="28"/>
        </w:rPr>
        <w:t xml:space="preserve">. </w:t>
      </w:r>
      <w:r w:rsidR="000D56BA" w:rsidRPr="00082E57">
        <w:rPr>
          <w:rFonts w:ascii="Times New Roman" w:hAnsi="Times New Roman" w:cs="Times New Roman"/>
          <w:sz w:val="28"/>
          <w:szCs w:val="28"/>
        </w:rPr>
        <w:t>Generally probation terms longer than 3 years should be avoided, and incentives</w:t>
      </w:r>
      <w:r w:rsidR="00F56561">
        <w:rPr>
          <w:rFonts w:ascii="Times New Roman" w:hAnsi="Times New Roman" w:cs="Times New Roman"/>
          <w:sz w:val="28"/>
          <w:szCs w:val="28"/>
        </w:rPr>
        <w:t xml:space="preserve"> (</w:t>
      </w:r>
      <w:r w:rsidR="000D56BA" w:rsidRPr="00082E57">
        <w:rPr>
          <w:rFonts w:ascii="Times New Roman" w:hAnsi="Times New Roman" w:cs="Times New Roman"/>
          <w:sz w:val="28"/>
          <w:szCs w:val="28"/>
        </w:rPr>
        <w:t>for example, reductions in the length of probation fo</w:t>
      </w:r>
      <w:r w:rsidR="00F56561">
        <w:rPr>
          <w:rFonts w:ascii="Times New Roman" w:hAnsi="Times New Roman" w:cs="Times New Roman"/>
          <w:sz w:val="28"/>
          <w:szCs w:val="28"/>
        </w:rPr>
        <w:t>r good behavior)</w:t>
      </w:r>
      <w:r w:rsidR="00935CB6">
        <w:rPr>
          <w:rFonts w:ascii="Times New Roman" w:hAnsi="Times New Roman" w:cs="Times New Roman"/>
          <w:sz w:val="28"/>
          <w:szCs w:val="28"/>
        </w:rPr>
        <w:t xml:space="preserve"> </w:t>
      </w:r>
      <w:r w:rsidR="007E3D19">
        <w:rPr>
          <w:rFonts w:ascii="Times New Roman" w:hAnsi="Times New Roman" w:cs="Times New Roman"/>
          <w:sz w:val="28"/>
          <w:szCs w:val="28"/>
        </w:rPr>
        <w:t xml:space="preserve">may be </w:t>
      </w:r>
      <w:r w:rsidR="000D56BA" w:rsidRPr="00082E57">
        <w:rPr>
          <w:rFonts w:ascii="Times New Roman" w:hAnsi="Times New Roman" w:cs="Times New Roman"/>
          <w:sz w:val="28"/>
          <w:szCs w:val="28"/>
        </w:rPr>
        <w:t>effective in reducing recidivism and promoting positive outcomes for probatio</w:t>
      </w:r>
      <w:r w:rsidR="007E3D19">
        <w:rPr>
          <w:rFonts w:ascii="Times New Roman" w:hAnsi="Times New Roman" w:cs="Times New Roman"/>
          <w:sz w:val="28"/>
          <w:szCs w:val="28"/>
        </w:rPr>
        <w:t>ners. Contrary to</w:t>
      </w:r>
      <w:r w:rsidR="000D56BA" w:rsidRPr="00082E57">
        <w:rPr>
          <w:rFonts w:ascii="Times New Roman" w:hAnsi="Times New Roman" w:cs="Times New Roman"/>
          <w:sz w:val="28"/>
          <w:szCs w:val="28"/>
        </w:rPr>
        <w:t xml:space="preserve"> views </w:t>
      </w:r>
      <w:r w:rsidR="007E3D19">
        <w:rPr>
          <w:rFonts w:ascii="Times New Roman" w:hAnsi="Times New Roman" w:cs="Times New Roman"/>
          <w:sz w:val="28"/>
          <w:szCs w:val="28"/>
        </w:rPr>
        <w:t xml:space="preserve">that were widespread </w:t>
      </w:r>
      <w:r w:rsidR="000D56BA" w:rsidRPr="00082E57">
        <w:rPr>
          <w:rFonts w:ascii="Times New Roman" w:hAnsi="Times New Roman" w:cs="Times New Roman"/>
          <w:sz w:val="28"/>
          <w:szCs w:val="28"/>
        </w:rPr>
        <w:t>just a few years ago, court fees and fines can be destructive to the prospects for an individual’s</w:t>
      </w:r>
      <w:r w:rsidR="007E3D19">
        <w:rPr>
          <w:rFonts w:ascii="Times New Roman" w:hAnsi="Times New Roman" w:cs="Times New Roman"/>
          <w:sz w:val="28"/>
          <w:szCs w:val="28"/>
        </w:rPr>
        <w:t xml:space="preserve"> success and can have an </w:t>
      </w:r>
      <w:r w:rsidR="000D56BA" w:rsidRPr="00082E57">
        <w:rPr>
          <w:rFonts w:ascii="Times New Roman" w:hAnsi="Times New Roman" w:cs="Times New Roman"/>
          <w:sz w:val="28"/>
          <w:szCs w:val="28"/>
        </w:rPr>
        <w:t>negative effect on an individual and his family.</w:t>
      </w:r>
      <w:r w:rsidR="00633DEB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0D56BA" w:rsidRPr="00082E57">
        <w:rPr>
          <w:rFonts w:ascii="Times New Roman" w:hAnsi="Times New Roman" w:cs="Times New Roman"/>
          <w:sz w:val="28"/>
          <w:szCs w:val="28"/>
        </w:rPr>
        <w:t xml:space="preserve"> Revocation, that is, imposition of the full sentence</w:t>
      </w:r>
      <w:r w:rsidR="003D7BA2">
        <w:rPr>
          <w:rFonts w:ascii="Times New Roman" w:hAnsi="Times New Roman" w:cs="Times New Roman"/>
          <w:sz w:val="28"/>
          <w:szCs w:val="28"/>
        </w:rPr>
        <w:t>,</w:t>
      </w:r>
      <w:r w:rsidR="000D56BA" w:rsidRPr="00082E57">
        <w:rPr>
          <w:rFonts w:ascii="Times New Roman" w:hAnsi="Times New Roman" w:cs="Times New Roman"/>
          <w:sz w:val="28"/>
          <w:szCs w:val="28"/>
        </w:rPr>
        <w:t xml:space="preserve"> is a last resort</w:t>
      </w:r>
      <w:r w:rsidR="00F56561">
        <w:rPr>
          <w:rFonts w:ascii="Times New Roman" w:hAnsi="Times New Roman" w:cs="Times New Roman"/>
          <w:sz w:val="28"/>
          <w:szCs w:val="28"/>
        </w:rPr>
        <w:t>;</w:t>
      </w:r>
      <w:r w:rsidR="000D56BA" w:rsidRPr="00082E57">
        <w:rPr>
          <w:rFonts w:ascii="Times New Roman" w:hAnsi="Times New Roman" w:cs="Times New Roman"/>
          <w:sz w:val="28"/>
          <w:szCs w:val="28"/>
        </w:rPr>
        <w:t xml:space="preserve"> the court should respond to so-called technical violations or low-level criminal activity with other sanctions.</w:t>
      </w:r>
      <w:r w:rsidR="003C0E64" w:rsidRPr="00082E57">
        <w:rPr>
          <w:rFonts w:ascii="Times New Roman" w:hAnsi="Times New Roman" w:cs="Times New Roman"/>
          <w:sz w:val="28"/>
          <w:szCs w:val="28"/>
        </w:rPr>
        <w:t xml:space="preserve"> Responses should be swift, certain and proportional, a reflection of research that suggests that such responses are more effective than long-delayed excessively harsh sanctions.</w:t>
      </w:r>
      <w:r w:rsidR="000D6BE2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</w:p>
    <w:p w:rsidR="003C0E64" w:rsidRPr="00082E57" w:rsidRDefault="003C0E64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  <w:t>Best P</w:t>
      </w:r>
      <w:r w:rsidR="007E3D19">
        <w:rPr>
          <w:rFonts w:ascii="Times New Roman" w:hAnsi="Times New Roman" w:cs="Times New Roman"/>
          <w:sz w:val="28"/>
          <w:szCs w:val="28"/>
        </w:rPr>
        <w:t>ractice 13 concerns the use of risk needs a</w:t>
      </w:r>
      <w:r w:rsidRPr="00082E57">
        <w:rPr>
          <w:rFonts w:ascii="Times New Roman" w:hAnsi="Times New Roman" w:cs="Times New Roman"/>
          <w:sz w:val="28"/>
          <w:szCs w:val="28"/>
        </w:rPr>
        <w:t>ssessments by th</w:t>
      </w:r>
      <w:r w:rsidR="00D11E37">
        <w:rPr>
          <w:rFonts w:ascii="Times New Roman" w:hAnsi="Times New Roman" w:cs="Times New Roman"/>
          <w:sz w:val="28"/>
          <w:szCs w:val="28"/>
        </w:rPr>
        <w:t>e Probation Service</w:t>
      </w:r>
      <w:r w:rsidRPr="00082E57">
        <w:rPr>
          <w:rFonts w:ascii="Times New Roman" w:hAnsi="Times New Roman" w:cs="Times New Roman"/>
          <w:sz w:val="28"/>
          <w:szCs w:val="28"/>
        </w:rPr>
        <w:t>. In Massachusetts, risk needs assessments</w:t>
      </w:r>
      <w:r w:rsidR="00D11E37">
        <w:rPr>
          <w:rFonts w:ascii="Times New Roman" w:hAnsi="Times New Roman" w:cs="Times New Roman"/>
          <w:sz w:val="28"/>
          <w:szCs w:val="28"/>
        </w:rPr>
        <w:t xml:space="preserve"> </w:t>
      </w:r>
      <w:r w:rsidR="003D7BA2">
        <w:rPr>
          <w:rFonts w:ascii="Times New Roman" w:hAnsi="Times New Roman" w:cs="Times New Roman"/>
          <w:sz w:val="28"/>
          <w:szCs w:val="28"/>
        </w:rPr>
        <w:t>are done</w:t>
      </w:r>
      <w:r w:rsidR="00D11E37">
        <w:rPr>
          <w:rFonts w:ascii="Times New Roman" w:hAnsi="Times New Roman" w:cs="Times New Roman"/>
          <w:sz w:val="28"/>
          <w:szCs w:val="28"/>
        </w:rPr>
        <w:t xml:space="preserve"> after sentencing at</w:t>
      </w:r>
      <w:r w:rsidRPr="00082E57">
        <w:rPr>
          <w:rFonts w:ascii="Times New Roman" w:hAnsi="Times New Roman" w:cs="Times New Roman"/>
          <w:sz w:val="28"/>
          <w:szCs w:val="28"/>
        </w:rPr>
        <w:t xml:space="preserve"> the </w:t>
      </w:r>
      <w:r w:rsidRPr="00082E57">
        <w:rPr>
          <w:rFonts w:ascii="Times New Roman" w:hAnsi="Times New Roman" w:cs="Times New Roman"/>
          <w:sz w:val="28"/>
          <w:szCs w:val="28"/>
        </w:rPr>
        <w:lastRenderedPageBreak/>
        <w:t>beginning of p</w:t>
      </w:r>
      <w:r w:rsidR="003D7BA2">
        <w:rPr>
          <w:rFonts w:ascii="Times New Roman" w:hAnsi="Times New Roman" w:cs="Times New Roman"/>
          <w:sz w:val="28"/>
          <w:szCs w:val="28"/>
        </w:rPr>
        <w:t xml:space="preserve">robation. </w:t>
      </w:r>
      <w:r w:rsidRPr="00082E57">
        <w:rPr>
          <w:rFonts w:ascii="Times New Roman" w:hAnsi="Times New Roman" w:cs="Times New Roman"/>
          <w:sz w:val="28"/>
          <w:szCs w:val="28"/>
        </w:rPr>
        <w:t>If the assessment shows a material change in criminogenic needs, the individual should be brought back before the court for modification of conditions, except that no additional punitive conditions may be imposed.</w:t>
      </w:r>
    </w:p>
    <w:p w:rsidR="00A03E86" w:rsidRPr="00082E57" w:rsidRDefault="007E3D19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Sentencing best practices principle 15 discourages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 “tracking”</w:t>
      </w:r>
      <w:r w:rsidR="00B409EC">
        <w:rPr>
          <w:rFonts w:ascii="Times New Roman" w:hAnsi="Times New Roman" w:cs="Times New Roman"/>
          <w:sz w:val="28"/>
          <w:szCs w:val="28"/>
        </w:rPr>
        <w:t xml:space="preserve"> a probation violation</w:t>
      </w:r>
      <w:r>
        <w:rPr>
          <w:rFonts w:ascii="Times New Roman" w:hAnsi="Times New Roman" w:cs="Times New Roman"/>
          <w:sz w:val="28"/>
          <w:szCs w:val="28"/>
        </w:rPr>
        <w:t xml:space="preserve"> proceeding based on new criminal conduct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 </w:t>
      </w:r>
      <w:r w:rsidR="003D7BA2">
        <w:rPr>
          <w:rFonts w:ascii="Times New Roman" w:hAnsi="Times New Roman" w:cs="Times New Roman"/>
          <w:sz w:val="28"/>
          <w:szCs w:val="28"/>
        </w:rPr>
        <w:t xml:space="preserve">to </w:t>
      </w:r>
      <w:r w:rsidR="00B409EC">
        <w:rPr>
          <w:rFonts w:ascii="Times New Roman" w:hAnsi="Times New Roman" w:cs="Times New Roman"/>
          <w:sz w:val="28"/>
          <w:szCs w:val="28"/>
        </w:rPr>
        <w:t>await the result</w:t>
      </w:r>
      <w:r>
        <w:rPr>
          <w:rFonts w:ascii="Times New Roman" w:hAnsi="Times New Roman" w:cs="Times New Roman"/>
          <w:sz w:val="28"/>
          <w:szCs w:val="28"/>
        </w:rPr>
        <w:t xml:space="preserve"> of the new criminal charge. This principle is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 based on the view that probation violations should proceed swiftly to maximize their effe</w:t>
      </w:r>
      <w:r w:rsidR="003D7BA2">
        <w:rPr>
          <w:rFonts w:ascii="Times New Roman" w:hAnsi="Times New Roman" w:cs="Times New Roman"/>
          <w:sz w:val="28"/>
          <w:szCs w:val="28"/>
        </w:rPr>
        <w:t>ctiveness</w:t>
      </w:r>
      <w:r w:rsidR="00F11B35">
        <w:rPr>
          <w:rFonts w:ascii="Times New Roman" w:hAnsi="Times New Roman" w:cs="Times New Roman"/>
          <w:sz w:val="28"/>
          <w:szCs w:val="28"/>
        </w:rPr>
        <w:t>, and that where there is probable cause to believe that a probationer has engaged in further criminal conduct while on probation, that person may be inappropriate for continued probation supervision</w:t>
      </w:r>
      <w:r w:rsidR="005F257F">
        <w:rPr>
          <w:rFonts w:ascii="Times New Roman" w:hAnsi="Times New Roman" w:cs="Times New Roman"/>
          <w:sz w:val="28"/>
          <w:szCs w:val="28"/>
        </w:rPr>
        <w:t xml:space="preserve">. But 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some cases </w:t>
      </w:r>
      <w:r w:rsidR="00F11B35">
        <w:rPr>
          <w:rFonts w:ascii="Times New Roman" w:hAnsi="Times New Roman" w:cs="Times New Roman"/>
          <w:sz w:val="28"/>
          <w:szCs w:val="28"/>
        </w:rPr>
        <w:t>warrant waiting for the new charge,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 for example, w</w:t>
      </w:r>
      <w:r w:rsidR="00F11B35">
        <w:rPr>
          <w:rFonts w:ascii="Times New Roman" w:hAnsi="Times New Roman" w:cs="Times New Roman"/>
          <w:sz w:val="28"/>
          <w:szCs w:val="28"/>
        </w:rPr>
        <w:t>hen it may be inappropriate to require that the alleged victim</w:t>
      </w:r>
      <w:r w:rsidR="00A03E86" w:rsidRPr="00082E57">
        <w:rPr>
          <w:rFonts w:ascii="Times New Roman" w:hAnsi="Times New Roman" w:cs="Times New Roman"/>
          <w:sz w:val="28"/>
          <w:szCs w:val="28"/>
        </w:rPr>
        <w:t xml:space="preserve"> testify twice.</w:t>
      </w:r>
    </w:p>
    <w:p w:rsidR="003D7BA2" w:rsidRDefault="00A03E86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  <w:r w:rsidR="00F11B35">
        <w:rPr>
          <w:rFonts w:ascii="Times New Roman" w:hAnsi="Times New Roman" w:cs="Times New Roman"/>
          <w:sz w:val="28"/>
          <w:szCs w:val="28"/>
        </w:rPr>
        <w:t>Principles 16 and 17 provide that j</w:t>
      </w:r>
      <w:r w:rsidR="00B72A6B" w:rsidRPr="00082E57">
        <w:rPr>
          <w:rFonts w:ascii="Times New Roman" w:hAnsi="Times New Roman" w:cs="Times New Roman"/>
          <w:sz w:val="28"/>
          <w:szCs w:val="28"/>
        </w:rPr>
        <w:t xml:space="preserve">udges should </w:t>
      </w:r>
      <w:r w:rsidR="00F11B35">
        <w:rPr>
          <w:rFonts w:ascii="Times New Roman" w:hAnsi="Times New Roman" w:cs="Times New Roman"/>
          <w:sz w:val="28"/>
          <w:szCs w:val="28"/>
        </w:rPr>
        <w:t>have access to</w:t>
      </w:r>
      <w:r w:rsidR="00B72A6B" w:rsidRPr="00082E57">
        <w:rPr>
          <w:rFonts w:ascii="Times New Roman" w:hAnsi="Times New Roman" w:cs="Times New Roman"/>
          <w:sz w:val="28"/>
          <w:szCs w:val="28"/>
        </w:rPr>
        <w:t xml:space="preserve"> “empirical data”, including “social science research”, and information from the Probation </w:t>
      </w:r>
      <w:r w:rsidR="00B72A6B" w:rsidRPr="00082E57">
        <w:rPr>
          <w:rFonts w:ascii="Times New Roman" w:hAnsi="Times New Roman" w:cs="Times New Roman"/>
          <w:sz w:val="28"/>
          <w:szCs w:val="28"/>
        </w:rPr>
        <w:lastRenderedPageBreak/>
        <w:t>Service and Sentencing Commission, and the information should be made available through regular educational programs to judges</w:t>
      </w:r>
      <w:r w:rsidR="00F11B35">
        <w:rPr>
          <w:rFonts w:ascii="Times New Roman" w:hAnsi="Times New Roman" w:cs="Times New Roman"/>
          <w:sz w:val="28"/>
          <w:szCs w:val="28"/>
        </w:rPr>
        <w:t>.</w:t>
      </w:r>
      <w:r w:rsidR="00845DF9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633DEB">
        <w:rPr>
          <w:rFonts w:ascii="Times New Roman" w:hAnsi="Times New Roman" w:cs="Times New Roman"/>
          <w:sz w:val="28"/>
          <w:szCs w:val="28"/>
        </w:rPr>
        <w:t xml:space="preserve"> </w:t>
      </w:r>
      <w:r w:rsidR="00633DEB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="002A38EE">
        <w:rPr>
          <w:rFonts w:ascii="Times New Roman" w:hAnsi="Times New Roman" w:cs="Times New Roman"/>
          <w:sz w:val="28"/>
          <w:szCs w:val="28"/>
        </w:rPr>
        <w:t xml:space="preserve"> </w:t>
      </w:r>
      <w:r w:rsidR="002A38EE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</w:p>
    <w:p w:rsidR="00D91A53" w:rsidRDefault="00D91A53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Sentencing Best Practices </w:t>
      </w:r>
      <w:r w:rsidR="00F11B35">
        <w:rPr>
          <w:rFonts w:ascii="Times New Roman" w:hAnsi="Times New Roman" w:cs="Times New Roman"/>
          <w:sz w:val="28"/>
          <w:szCs w:val="28"/>
        </w:rPr>
        <w:t xml:space="preserve">reports </w:t>
      </w:r>
      <w:r>
        <w:rPr>
          <w:rFonts w:ascii="Times New Roman" w:hAnsi="Times New Roman" w:cs="Times New Roman"/>
          <w:sz w:val="28"/>
          <w:szCs w:val="28"/>
        </w:rPr>
        <w:t>are an impressive exposition of recommended modern sen</w:t>
      </w:r>
      <w:r w:rsidR="00F11B35">
        <w:rPr>
          <w:rFonts w:ascii="Times New Roman" w:hAnsi="Times New Roman" w:cs="Times New Roman"/>
          <w:sz w:val="28"/>
          <w:szCs w:val="28"/>
        </w:rPr>
        <w:t xml:space="preserve">tencing practices based on </w:t>
      </w:r>
      <w:r>
        <w:rPr>
          <w:rFonts w:ascii="Times New Roman" w:hAnsi="Times New Roman" w:cs="Times New Roman"/>
          <w:sz w:val="28"/>
          <w:szCs w:val="28"/>
        </w:rPr>
        <w:t>data that members of the criminal bar should carefully study.</w:t>
      </w:r>
    </w:p>
    <w:p w:rsidR="007B4BE7" w:rsidRDefault="007B4BE7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C0E64" w:rsidRPr="00082E57" w:rsidRDefault="003C0E64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</w:p>
    <w:p w:rsidR="00CB0F87" w:rsidRPr="00082E57" w:rsidRDefault="00CB0F87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</w:p>
    <w:p w:rsidR="00CB0F87" w:rsidRPr="00082E57" w:rsidRDefault="00CB0F87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</w:p>
    <w:p w:rsidR="00951D0C" w:rsidRPr="00082E57" w:rsidRDefault="00951D0C" w:rsidP="00027B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82E57">
        <w:rPr>
          <w:rFonts w:ascii="Times New Roman" w:hAnsi="Times New Roman" w:cs="Times New Roman"/>
          <w:sz w:val="28"/>
          <w:szCs w:val="28"/>
        </w:rPr>
        <w:tab/>
      </w:r>
    </w:p>
    <w:sectPr w:rsidR="00951D0C" w:rsidRPr="00082E5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66" w:rsidRDefault="00F81366" w:rsidP="001A6E00">
      <w:pPr>
        <w:spacing w:after="0" w:line="240" w:lineRule="auto"/>
      </w:pPr>
      <w:r>
        <w:separator/>
      </w:r>
    </w:p>
  </w:endnote>
  <w:endnote w:type="continuationSeparator" w:id="0">
    <w:p w:rsidR="00F81366" w:rsidRDefault="00F81366" w:rsidP="001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45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E00" w:rsidRDefault="001A6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E00" w:rsidRDefault="001A6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66" w:rsidRDefault="00F81366" w:rsidP="001A6E00">
      <w:pPr>
        <w:spacing w:after="0" w:line="240" w:lineRule="auto"/>
      </w:pPr>
      <w:r>
        <w:separator/>
      </w:r>
    </w:p>
  </w:footnote>
  <w:footnote w:type="continuationSeparator" w:id="0">
    <w:p w:rsidR="00F81366" w:rsidRDefault="00F81366" w:rsidP="001A6E00">
      <w:pPr>
        <w:spacing w:after="0" w:line="240" w:lineRule="auto"/>
      </w:pPr>
      <w:r>
        <w:continuationSeparator/>
      </w:r>
    </w:p>
  </w:footnote>
  <w:footnote w:id="1">
    <w:p w:rsidR="00546186" w:rsidRDefault="00546186">
      <w:pPr>
        <w:pStyle w:val="FootnoteText"/>
      </w:pPr>
      <w:r>
        <w:rPr>
          <w:rStyle w:val="FootnoteReference"/>
        </w:rPr>
        <w:footnoteRef/>
      </w:r>
      <w:r w:rsidR="009B47F2">
        <w:t xml:space="preserve"> </w:t>
      </w:r>
      <w:r w:rsidR="009B47F2">
        <w:rPr>
          <w:rFonts w:ascii="Times New Roman" w:hAnsi="Times New Roman" w:cs="Times New Roman"/>
          <w:sz w:val="24"/>
          <w:szCs w:val="24"/>
        </w:rPr>
        <w:t>Superior Court Working Group on Sentencing Best Practices. (2016). Criminal Sentencing in the Superior Court: Best Practices for Individualized Evidence-Based Sentencing. Available at</w:t>
      </w:r>
      <w:r>
        <w:t xml:space="preserve"> </w:t>
      </w:r>
      <w:hyperlink r:id="rId1" w:history="1">
        <w:r w:rsidR="009B47F2" w:rsidRPr="00C2729F">
          <w:rPr>
            <w:rStyle w:val="Hyperlink"/>
            <w:rFonts w:ascii="Times New Roman" w:hAnsi="Times New Roman" w:cs="Times New Roman"/>
            <w:sz w:val="24"/>
            <w:szCs w:val="24"/>
          </w:rPr>
          <w:t>http://www.mass.gov/courts/court-info/trial-court/sent-commission/best-practices.html</w:t>
        </w:r>
      </w:hyperlink>
      <w:r w:rsidR="009B47F2">
        <w:rPr>
          <w:rFonts w:ascii="Times New Roman" w:hAnsi="Times New Roman" w:cs="Times New Roman"/>
          <w:sz w:val="24"/>
          <w:szCs w:val="24"/>
        </w:rPr>
        <w:t xml:space="preserve"> (hereinafter, SCSBP)</w:t>
      </w:r>
    </w:p>
  </w:footnote>
  <w:footnote w:id="2">
    <w:p w:rsidR="00260A58" w:rsidRPr="00546186" w:rsidRDefault="00260A58" w:rsidP="00260A58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60A58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>lthough not relied upon by the committees, a</w:t>
      </w:r>
      <w:r w:rsidRPr="00260A58">
        <w:rPr>
          <w:rFonts w:ascii="Times New Roman" w:hAnsi="Times New Roman" w:cs="Times New Roman"/>
          <w:sz w:val="24"/>
          <w:szCs w:val="28"/>
        </w:rPr>
        <w:t xml:space="preserve">mong many books, the National Research Council’s </w:t>
      </w:r>
      <w:r w:rsidRPr="00260A58">
        <w:rPr>
          <w:rFonts w:ascii="Times New Roman" w:hAnsi="Times New Roman" w:cs="Times New Roman"/>
          <w:i/>
          <w:sz w:val="24"/>
          <w:szCs w:val="28"/>
        </w:rPr>
        <w:t>The Growth of Incarceration in the United States</w:t>
      </w:r>
      <w:r w:rsidRPr="00260A58">
        <w:rPr>
          <w:rFonts w:ascii="Times New Roman" w:hAnsi="Times New Roman" w:cs="Times New Roman"/>
          <w:sz w:val="24"/>
          <w:szCs w:val="28"/>
        </w:rPr>
        <w:t xml:space="preserve">; </w:t>
      </w:r>
      <w:r w:rsidRPr="00260A58">
        <w:rPr>
          <w:rFonts w:ascii="Times New Roman" w:hAnsi="Times New Roman" w:cs="Times New Roman"/>
          <w:i/>
          <w:sz w:val="24"/>
          <w:szCs w:val="28"/>
        </w:rPr>
        <w:t xml:space="preserve">Exploring Causes and Consequences </w:t>
      </w:r>
      <w:r w:rsidRPr="00260A58">
        <w:rPr>
          <w:rFonts w:ascii="Times New Roman" w:hAnsi="Times New Roman" w:cs="Times New Roman"/>
          <w:sz w:val="24"/>
          <w:szCs w:val="28"/>
        </w:rPr>
        <w:t>lists the devastating negative consequences of incarceration for individuals, their families, communities and society.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33DEB">
        <w:rPr>
          <w:rFonts w:ascii="Times New Roman" w:hAnsi="Times New Roman" w:cs="Times New Roman"/>
          <w:sz w:val="24"/>
          <w:szCs w:val="24"/>
        </w:rPr>
        <w:t>Travis, J., Western, B</w:t>
      </w:r>
      <w:r>
        <w:rPr>
          <w:rFonts w:ascii="Times New Roman" w:hAnsi="Times New Roman" w:cs="Times New Roman"/>
          <w:sz w:val="24"/>
          <w:szCs w:val="24"/>
        </w:rPr>
        <w:t xml:space="preserve">., and Redburn, S., eds. (2014). </w:t>
      </w:r>
      <w:r w:rsidRPr="00AC5605">
        <w:rPr>
          <w:rFonts w:ascii="Times New Roman" w:hAnsi="Times New Roman" w:cs="Times New Roman"/>
          <w:i/>
          <w:sz w:val="24"/>
          <w:szCs w:val="24"/>
        </w:rPr>
        <w:t>The Growth of Incarceration in the United States: Exploring Causes and Consequences</w:t>
      </w:r>
      <w:r>
        <w:rPr>
          <w:rFonts w:ascii="Times New Roman" w:hAnsi="Times New Roman" w:cs="Times New Roman"/>
          <w:sz w:val="24"/>
          <w:szCs w:val="24"/>
        </w:rPr>
        <w:t>. Wash. D.C.: The National Academies Press.</w:t>
      </w:r>
      <w:r w:rsidR="00373EB9"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2" w:history="1">
        <w:r w:rsidR="00373EB9" w:rsidRPr="00373EB9">
          <w:rPr>
            <w:rStyle w:val="Hyperlink"/>
            <w:rFonts w:ascii="Times New Roman" w:hAnsi="Times New Roman" w:cs="Times New Roman"/>
            <w:sz w:val="24"/>
            <w:szCs w:val="24"/>
          </w:rPr>
          <w:t>http://johnjay.jjay.cuny.edu/nrc/NAS_report_on_incarceration.pdf</w:t>
        </w:r>
      </w:hyperlink>
      <w:r w:rsidR="00373EB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3">
    <w:p w:rsidR="009B47F2" w:rsidRPr="009B47F2" w:rsidRDefault="009B47F2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SCSBP, p. 6. </w:t>
      </w:r>
    </w:p>
  </w:footnote>
  <w:footnote w:id="4">
    <w:p w:rsidR="00460F6D" w:rsidRPr="00460F6D" w:rsidRDefault="00460F6D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A3A58">
          <w:rPr>
            <w:rStyle w:val="Hyperlink"/>
            <w:rFonts w:ascii="Times New Roman" w:hAnsi="Times New Roman" w:cs="Times New Roman"/>
            <w:sz w:val="24"/>
            <w:szCs w:val="24"/>
          </w:rPr>
          <w:t>https://aclum.org/wp-content/uploads/2017/01/20170117-CSG-Letter.pdf</w:t>
        </w:r>
      </w:hyperlink>
      <w:r>
        <w:rPr>
          <w:rFonts w:ascii="Times New Roman" w:hAnsi="Times New Roman" w:cs="Times New Roman"/>
          <w:sz w:val="24"/>
          <w:szCs w:val="24"/>
        </w:rPr>
        <w:t>, p. 8.</w:t>
      </w:r>
    </w:p>
  </w:footnote>
  <w:footnote w:id="5">
    <w:p w:rsidR="00633DEB" w:rsidRPr="002A38EE" w:rsidRDefault="00633DEB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2A38EE">
        <w:rPr>
          <w:rFonts w:ascii="Times New Roman" w:hAnsi="Times New Roman" w:cs="Times New Roman"/>
          <w:sz w:val="24"/>
          <w:szCs w:val="24"/>
        </w:rPr>
        <w:t xml:space="preserve">Geller, A., Garfinkel, I., and Western, B. (2011) Paternal Incarceration and Support for Children in Fragile Families. </w:t>
      </w:r>
      <w:r w:rsidR="002A38EE">
        <w:rPr>
          <w:rFonts w:ascii="Times New Roman" w:hAnsi="Times New Roman" w:cs="Times New Roman"/>
          <w:i/>
          <w:sz w:val="24"/>
          <w:szCs w:val="24"/>
        </w:rPr>
        <w:t>Demography</w:t>
      </w:r>
      <w:r w:rsidR="002A38EE">
        <w:rPr>
          <w:rFonts w:ascii="Times New Roman" w:hAnsi="Times New Roman" w:cs="Times New Roman"/>
          <w:sz w:val="24"/>
          <w:szCs w:val="24"/>
        </w:rPr>
        <w:t xml:space="preserve">. 48. Available at: </w:t>
      </w:r>
      <w:hyperlink r:id="rId4" w:history="1">
        <w:r w:rsidR="002A41E4" w:rsidRPr="002A41E4">
          <w:rPr>
            <w:rStyle w:val="Hyperlink"/>
            <w:rFonts w:ascii="Times New Roman" w:hAnsi="Times New Roman" w:cs="Times New Roman"/>
            <w:sz w:val="24"/>
            <w:szCs w:val="24"/>
          </w:rPr>
          <w:t>https://scholar.harvard.edu/files/brucewestern/files/paternal_incarceration_and_fragile_families_0.pdf</w:t>
        </w:r>
      </w:hyperlink>
    </w:p>
  </w:footnote>
  <w:footnote w:id="6">
    <w:p w:rsidR="000D6BE2" w:rsidRPr="00B44102" w:rsidRDefault="000D6BE2" w:rsidP="00B441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Corbett, R. (2015) </w:t>
      </w:r>
      <w:r w:rsidR="00B44102">
        <w:rPr>
          <w:rFonts w:ascii="Times New Roman" w:eastAsia="Times New Roman" w:hAnsi="Times New Roman" w:cs="Times New Roman"/>
          <w:sz w:val="24"/>
          <w:szCs w:val="24"/>
        </w:rPr>
        <w:t xml:space="preserve">The Burdens of Leniency: The Changing Face of Probation. </w:t>
      </w:r>
      <w:r w:rsidR="00B44102">
        <w:rPr>
          <w:rFonts w:ascii="Times New Roman" w:eastAsia="Times New Roman" w:hAnsi="Times New Roman" w:cs="Times New Roman"/>
          <w:i/>
          <w:sz w:val="24"/>
          <w:szCs w:val="24"/>
        </w:rPr>
        <w:t>The University of Minnesota Law Review</w:t>
      </w:r>
      <w:r w:rsidR="00B44102" w:rsidRPr="00B441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102">
        <w:rPr>
          <w:rFonts w:ascii="Times New Roman" w:eastAsia="Times New Roman" w:hAnsi="Times New Roman" w:cs="Times New Roman"/>
          <w:sz w:val="24"/>
          <w:szCs w:val="24"/>
        </w:rPr>
        <w:t>99:5, p. 1724. Available at:</w:t>
      </w:r>
      <w:r w:rsidR="000B7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2A41E4" w:rsidRPr="002A41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http://www.minnesotalawreview.org/wp-content/uploads/2015/09/Corbett_4fmt_PDF.pdf</w:t>
        </w:r>
      </w:hyperlink>
    </w:p>
  </w:footnote>
  <w:footnote w:id="7">
    <w:p w:rsidR="00845DF9" w:rsidRPr="00845DF9" w:rsidRDefault="00845DF9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SCSBP Principle No. 16.</w:t>
      </w:r>
    </w:p>
  </w:footnote>
  <w:footnote w:id="8">
    <w:p w:rsidR="00633DEB" w:rsidRPr="004648B5" w:rsidRDefault="00633DEB" w:rsidP="004648B5">
      <w:pPr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Empirical data in an accessible form is wi</w:t>
      </w:r>
      <w:r w:rsidR="00AC5605">
        <w:rPr>
          <w:rFonts w:ascii="Times New Roman" w:hAnsi="Times New Roman" w:cs="Times New Roman"/>
          <w:sz w:val="24"/>
          <w:szCs w:val="24"/>
        </w:rPr>
        <w:t>dely available</w:t>
      </w:r>
      <w:r>
        <w:rPr>
          <w:rFonts w:ascii="Times New Roman" w:hAnsi="Times New Roman" w:cs="Times New Roman"/>
          <w:sz w:val="24"/>
          <w:szCs w:val="24"/>
        </w:rPr>
        <w:t>: Bonta, J. and Andrews, D.A. (</w:t>
      </w:r>
      <w:r w:rsidR="00AC5605">
        <w:rPr>
          <w:rFonts w:ascii="Times New Roman" w:hAnsi="Times New Roman" w:cs="Times New Roman"/>
          <w:sz w:val="24"/>
          <w:szCs w:val="24"/>
        </w:rPr>
        <w:t>6</w:t>
      </w:r>
      <w:r w:rsidR="00AC5605" w:rsidRPr="00AC56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5605">
        <w:rPr>
          <w:rFonts w:ascii="Times New Roman" w:hAnsi="Times New Roman" w:cs="Times New Roman"/>
          <w:sz w:val="24"/>
          <w:szCs w:val="24"/>
        </w:rPr>
        <w:t xml:space="preserve"> ed.,</w:t>
      </w:r>
      <w:r>
        <w:rPr>
          <w:rFonts w:ascii="Times New Roman" w:hAnsi="Times New Roman" w:cs="Times New Roman"/>
          <w:sz w:val="24"/>
          <w:szCs w:val="24"/>
        </w:rPr>
        <w:t xml:space="preserve">2017) N.Y., N.Y.: Routledge. </w:t>
      </w:r>
      <w:r>
        <w:rPr>
          <w:rFonts w:ascii="Times New Roman" w:hAnsi="Times New Roman" w:cs="Times New Roman"/>
          <w:i/>
          <w:sz w:val="24"/>
          <w:szCs w:val="24"/>
        </w:rPr>
        <w:t>The Psychology of Criminal Conduct</w:t>
      </w:r>
      <w:r w:rsidR="00AC5605">
        <w:rPr>
          <w:rFonts w:ascii="Times New Roman" w:hAnsi="Times New Roman" w:cs="Times New Roman"/>
          <w:sz w:val="24"/>
          <w:szCs w:val="24"/>
        </w:rPr>
        <w:t>, Latessa, E., Listwan, S., Koetzle, E.</w:t>
      </w:r>
      <w:r w:rsidR="004648B5">
        <w:rPr>
          <w:rFonts w:ascii="Times New Roman" w:hAnsi="Times New Roman" w:cs="Times New Roman"/>
          <w:sz w:val="24"/>
          <w:szCs w:val="24"/>
        </w:rPr>
        <w:t xml:space="preserve"> (2013)</w:t>
      </w:r>
      <w:r w:rsidR="00AC5605">
        <w:rPr>
          <w:rFonts w:ascii="Times New Roman" w:hAnsi="Times New Roman" w:cs="Times New Roman"/>
          <w:sz w:val="24"/>
          <w:szCs w:val="24"/>
        </w:rPr>
        <w:t xml:space="preserve"> N.Y.,N.Y.</w:t>
      </w:r>
      <w:r w:rsidR="004648B5">
        <w:rPr>
          <w:rFonts w:ascii="Times New Roman" w:hAnsi="Times New Roman" w:cs="Times New Roman"/>
          <w:sz w:val="24"/>
          <w:szCs w:val="24"/>
        </w:rPr>
        <w:t>: Routledge</w:t>
      </w:r>
      <w:r w:rsidR="00AC5605">
        <w:rPr>
          <w:rFonts w:ascii="Times New Roman" w:hAnsi="Times New Roman" w:cs="Times New Roman"/>
          <w:sz w:val="24"/>
          <w:szCs w:val="24"/>
        </w:rPr>
        <w:t xml:space="preserve">. </w:t>
      </w:r>
      <w:r w:rsidR="00AC5605">
        <w:rPr>
          <w:rFonts w:ascii="Times New Roman" w:hAnsi="Times New Roman" w:cs="Times New Roman"/>
          <w:i/>
          <w:sz w:val="24"/>
          <w:szCs w:val="24"/>
        </w:rPr>
        <w:t xml:space="preserve">What Works </w:t>
      </w:r>
      <w:r w:rsidR="004648B5">
        <w:rPr>
          <w:rFonts w:ascii="Times New Roman" w:hAnsi="Times New Roman" w:cs="Times New Roman"/>
          <w:i/>
          <w:sz w:val="24"/>
          <w:szCs w:val="24"/>
        </w:rPr>
        <w:t>(and D</w:t>
      </w:r>
      <w:r w:rsidR="00AC5605">
        <w:rPr>
          <w:rFonts w:ascii="Times New Roman" w:hAnsi="Times New Roman" w:cs="Times New Roman"/>
          <w:i/>
          <w:sz w:val="24"/>
          <w:szCs w:val="24"/>
        </w:rPr>
        <w:t>oesn’t) in Reducing Recidivism,</w:t>
      </w:r>
      <w:r w:rsidR="007B4BE7">
        <w:rPr>
          <w:rFonts w:ascii="Times New Roman" w:hAnsi="Times New Roman" w:cs="Times New Roman"/>
          <w:sz w:val="24"/>
          <w:szCs w:val="24"/>
        </w:rPr>
        <w:t xml:space="preserve"> </w:t>
      </w:r>
      <w:r w:rsidR="004648B5" w:rsidRPr="004648B5">
        <w:rPr>
          <w:rFonts w:ascii="Times New Roman" w:eastAsia="Times New Roman" w:hAnsi="Times New Roman" w:cs="Times New Roman"/>
          <w:sz w:val="24"/>
          <w:szCs w:val="24"/>
        </w:rPr>
        <w:t>Smith, Cindy J., Sheldon X. Zhang, and</w:t>
      </w:r>
      <w:r w:rsidR="004648B5">
        <w:rPr>
          <w:rFonts w:ascii="Times New Roman" w:eastAsia="Times New Roman" w:hAnsi="Times New Roman" w:cs="Times New Roman"/>
          <w:sz w:val="24"/>
          <w:szCs w:val="24"/>
        </w:rPr>
        <w:t xml:space="preserve"> Rosemary Barberet (Eds.). (2011) Abington, U.K: Routledge. </w:t>
      </w:r>
      <w:r w:rsidR="004648B5" w:rsidRPr="004648B5">
        <w:rPr>
          <w:rFonts w:ascii="Times New Roman" w:eastAsia="Times New Roman" w:hAnsi="Times New Roman" w:cs="Times New Roman"/>
          <w:i/>
          <w:sz w:val="24"/>
          <w:szCs w:val="24"/>
        </w:rPr>
        <w:t>International Handbook of Criminology</w:t>
      </w:r>
      <w:r w:rsidR="00464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8B5" w:rsidRPr="0046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BE7">
        <w:rPr>
          <w:rFonts w:ascii="Times New Roman" w:hAnsi="Times New Roman" w:cs="Times New Roman"/>
          <w:sz w:val="24"/>
          <w:szCs w:val="24"/>
        </w:rPr>
        <w:t xml:space="preserve">and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Byrne, J.,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&amp; Lurigio, A.J. (2009).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Separating</w:t>
      </w:r>
      <w:r w:rsidR="00AC5605">
        <w:rPr>
          <w:rFonts w:eastAsia="Times New Roman" w:cs="Times New Roman"/>
          <w:sz w:val="24"/>
          <w:szCs w:val="24"/>
        </w:rPr>
        <w:t xml:space="preserve"> s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cience from nonsense: Evidence-based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research, policy, and practice in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criminal and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juvenile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justice Settings.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BB3F10">
        <w:rPr>
          <w:rFonts w:eastAsia="Times New Roman" w:cs="Times New Roman"/>
          <w:i/>
          <w:sz w:val="24"/>
          <w:szCs w:val="24"/>
        </w:rPr>
        <w:t>V</w:t>
      </w:r>
      <w:r w:rsidR="00AC5605" w:rsidRPr="00280652">
        <w:rPr>
          <w:rFonts w:ascii="Times New Roman" w:eastAsia="Times New Roman" w:hAnsi="Times New Roman" w:cs="Times New Roman"/>
          <w:i/>
          <w:sz w:val="24"/>
          <w:szCs w:val="24"/>
        </w:rPr>
        <w:t>ictims and Offenders:</w:t>
      </w:r>
      <w:r w:rsidR="00AC56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i/>
          <w:sz w:val="24"/>
          <w:szCs w:val="24"/>
        </w:rPr>
        <w:t>Journal of Evidence Based Policies and Practices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C5605">
        <w:rPr>
          <w:rFonts w:eastAsia="Times New Roman" w:cs="Times New Roman"/>
          <w:sz w:val="24"/>
          <w:szCs w:val="24"/>
        </w:rPr>
        <w:t xml:space="preserve"> </w:t>
      </w:r>
      <w:r w:rsidR="00AC5605" w:rsidRPr="00280652">
        <w:rPr>
          <w:rFonts w:ascii="Times New Roman" w:eastAsia="Times New Roman" w:hAnsi="Times New Roman" w:cs="Times New Roman"/>
          <w:sz w:val="24"/>
          <w:szCs w:val="24"/>
        </w:rPr>
        <w:t>(4), 303-310</w:t>
      </w:r>
      <w:r w:rsidR="00AC5605" w:rsidRPr="004648B5">
        <w:rPr>
          <w:rFonts w:ascii="Times New Roman" w:eastAsia="Times New Roman" w:hAnsi="Times New Roman" w:cs="Times New Roman"/>
          <w:sz w:val="24"/>
          <w:szCs w:val="24"/>
        </w:rPr>
        <w:t xml:space="preserve">. Available at: </w:t>
      </w:r>
      <w:hyperlink r:id="rId6" w:history="1">
        <w:r w:rsidR="002A41E4" w:rsidRPr="002A41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http://faculty.uml.edu/jbyrne/SpecialIssue.pdf</w:t>
        </w:r>
      </w:hyperlink>
    </w:p>
  </w:footnote>
  <w:footnote w:id="9">
    <w:p w:rsidR="002A38EE" w:rsidRPr="002A38EE" w:rsidRDefault="002A38EE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The Flaschner Judicial Institute has</w:t>
      </w:r>
      <w:r w:rsidR="00AC5605">
        <w:rPr>
          <w:rFonts w:ascii="Times New Roman" w:hAnsi="Times New Roman" w:cs="Times New Roman"/>
          <w:sz w:val="24"/>
          <w:szCs w:val="24"/>
        </w:rPr>
        <w:t xml:space="preserve"> conducted two seminars on evidence- and research-based sentencing for judges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605">
        <w:rPr>
          <w:rFonts w:ascii="Times New Roman" w:hAnsi="Times New Roman" w:cs="Times New Roman"/>
          <w:sz w:val="24"/>
          <w:szCs w:val="24"/>
        </w:rPr>
        <w:t xml:space="preserve"> One of them included probation officers.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89"/>
    <w:rsid w:val="00027773"/>
    <w:rsid w:val="00027B89"/>
    <w:rsid w:val="00082E57"/>
    <w:rsid w:val="00090E6B"/>
    <w:rsid w:val="000B7EE1"/>
    <w:rsid w:val="000D56BA"/>
    <w:rsid w:val="000D6BE2"/>
    <w:rsid w:val="001949DE"/>
    <w:rsid w:val="001A6E00"/>
    <w:rsid w:val="001C0A22"/>
    <w:rsid w:val="001E052B"/>
    <w:rsid w:val="001F1E3C"/>
    <w:rsid w:val="0020421A"/>
    <w:rsid w:val="00260A58"/>
    <w:rsid w:val="00277FE9"/>
    <w:rsid w:val="00282801"/>
    <w:rsid w:val="00290AB7"/>
    <w:rsid w:val="002A38EE"/>
    <w:rsid w:val="002A41E4"/>
    <w:rsid w:val="00341D0E"/>
    <w:rsid w:val="00373EB9"/>
    <w:rsid w:val="003C0E64"/>
    <w:rsid w:val="003D7BA2"/>
    <w:rsid w:val="004433D0"/>
    <w:rsid w:val="00460F6D"/>
    <w:rsid w:val="004648B5"/>
    <w:rsid w:val="00464A39"/>
    <w:rsid w:val="004A35FF"/>
    <w:rsid w:val="00535C6F"/>
    <w:rsid w:val="00546186"/>
    <w:rsid w:val="005A28D5"/>
    <w:rsid w:val="005F257F"/>
    <w:rsid w:val="0062411A"/>
    <w:rsid w:val="00633DEB"/>
    <w:rsid w:val="00673A1B"/>
    <w:rsid w:val="00676411"/>
    <w:rsid w:val="00737663"/>
    <w:rsid w:val="00781ABA"/>
    <w:rsid w:val="007954EE"/>
    <w:rsid w:val="007B0928"/>
    <w:rsid w:val="007B4BE7"/>
    <w:rsid w:val="007E3D19"/>
    <w:rsid w:val="00845DF9"/>
    <w:rsid w:val="008A768A"/>
    <w:rsid w:val="00935CB6"/>
    <w:rsid w:val="00951D0C"/>
    <w:rsid w:val="009B1F0C"/>
    <w:rsid w:val="009B47F2"/>
    <w:rsid w:val="009D589F"/>
    <w:rsid w:val="009E2879"/>
    <w:rsid w:val="009E4479"/>
    <w:rsid w:val="00A03E86"/>
    <w:rsid w:val="00A31225"/>
    <w:rsid w:val="00A46D61"/>
    <w:rsid w:val="00A558A2"/>
    <w:rsid w:val="00A70C30"/>
    <w:rsid w:val="00AC5605"/>
    <w:rsid w:val="00B13290"/>
    <w:rsid w:val="00B409EC"/>
    <w:rsid w:val="00B44102"/>
    <w:rsid w:val="00B72A6B"/>
    <w:rsid w:val="00BA3024"/>
    <w:rsid w:val="00C54A56"/>
    <w:rsid w:val="00C559BE"/>
    <w:rsid w:val="00CB0F87"/>
    <w:rsid w:val="00CB78B1"/>
    <w:rsid w:val="00CF2A79"/>
    <w:rsid w:val="00D11E37"/>
    <w:rsid w:val="00D57D24"/>
    <w:rsid w:val="00D91A53"/>
    <w:rsid w:val="00DC62E9"/>
    <w:rsid w:val="00DF23BF"/>
    <w:rsid w:val="00E92656"/>
    <w:rsid w:val="00EA348E"/>
    <w:rsid w:val="00ED1AD7"/>
    <w:rsid w:val="00ED48D6"/>
    <w:rsid w:val="00F11B35"/>
    <w:rsid w:val="00F276CC"/>
    <w:rsid w:val="00F56561"/>
    <w:rsid w:val="00F81366"/>
    <w:rsid w:val="00FB6380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8DB6"/>
  <w15:chartTrackingRefBased/>
  <w15:docId w15:val="{DCA3E3A2-49ED-40A6-8C84-F8C14C2B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00"/>
  </w:style>
  <w:style w:type="paragraph" w:styleId="Footer">
    <w:name w:val="footer"/>
    <w:basedOn w:val="Normal"/>
    <w:link w:val="FooterChar"/>
    <w:uiPriority w:val="99"/>
    <w:unhideWhenUsed/>
    <w:rsid w:val="001A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00"/>
  </w:style>
  <w:style w:type="paragraph" w:styleId="EndnoteText">
    <w:name w:val="endnote text"/>
    <w:basedOn w:val="Normal"/>
    <w:link w:val="EndnoteTextChar"/>
    <w:uiPriority w:val="99"/>
    <w:semiHidden/>
    <w:unhideWhenUsed/>
    <w:rsid w:val="00E92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6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6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1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0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lum.org/wp-content/uploads/2017/01/20170117-CSG-Letter.pdf" TargetMode="External"/><Relationship Id="rId2" Type="http://schemas.openxmlformats.org/officeDocument/2006/relationships/hyperlink" Target="http://johnjay.jjay.cuny.edu/nrc/NAS_report_on_incarceration.pdf" TargetMode="External"/><Relationship Id="rId1" Type="http://schemas.openxmlformats.org/officeDocument/2006/relationships/hyperlink" Target="http://www.mass.gov/courts/court-info/trial-court/sent-commission/best-practices.html" TargetMode="External"/><Relationship Id="rId6" Type="http://schemas.openxmlformats.org/officeDocument/2006/relationships/hyperlink" Target="http://faculty.uml.edu/jbyrne/SpecialIssue.pdf" TargetMode="External"/><Relationship Id="rId5" Type="http://schemas.openxmlformats.org/officeDocument/2006/relationships/hyperlink" Target="http://www.minnesotalawreview.org/wp-content/uploads/2015/09/Corbett_4fmt_PDF.pdf" TargetMode="External"/><Relationship Id="rId4" Type="http://schemas.openxmlformats.org/officeDocument/2006/relationships/hyperlink" Target="https://scholar.harvard.edu/files/brucewestern/files/paternal_incarceration_and_fragile_familie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486A-951A-48BB-B946-37C55839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DO NOT USE</dc:creator>
  <cp:keywords/>
  <dc:description/>
  <cp:lastModifiedBy>Mirko Bagaric</cp:lastModifiedBy>
  <cp:revision>2</cp:revision>
  <cp:lastPrinted>2017-07-28T23:45:00Z</cp:lastPrinted>
  <dcterms:created xsi:type="dcterms:W3CDTF">2017-07-30T14:34:00Z</dcterms:created>
  <dcterms:modified xsi:type="dcterms:W3CDTF">2017-07-30T14:34:00Z</dcterms:modified>
</cp:coreProperties>
</file>